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87" w:rsidRDefault="00551F87" w:rsidP="004713E7">
      <w:pPr>
        <w:jc w:val="center"/>
        <w:rPr>
          <w:rFonts w:ascii="Georgia" w:hAnsi="Georgia"/>
          <w:b/>
        </w:rPr>
      </w:pPr>
    </w:p>
    <w:p w:rsidR="00551F87" w:rsidRDefault="00551F87" w:rsidP="004713E7">
      <w:pPr>
        <w:jc w:val="center"/>
        <w:rPr>
          <w:rFonts w:ascii="Georgia" w:hAnsi="Georgia"/>
          <w:b/>
        </w:rPr>
      </w:pPr>
    </w:p>
    <w:p w:rsidR="004713E7" w:rsidRPr="004713E7" w:rsidRDefault="00551F87" w:rsidP="004713E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International </w:t>
      </w:r>
      <w:r w:rsidR="004713E7" w:rsidRPr="004713E7">
        <w:rPr>
          <w:rFonts w:ascii="Georgia" w:hAnsi="Georgia"/>
          <w:b/>
        </w:rPr>
        <w:t>Encyclopedia of Higher Education</w:t>
      </w:r>
    </w:p>
    <w:p w:rsidR="004713E7" w:rsidRPr="004713E7" w:rsidRDefault="004713E7" w:rsidP="004713E7">
      <w:pPr>
        <w:jc w:val="center"/>
        <w:rPr>
          <w:rFonts w:ascii="Georgia" w:hAnsi="Georgia"/>
          <w:b/>
        </w:rPr>
      </w:pPr>
      <w:r w:rsidRPr="004713E7">
        <w:rPr>
          <w:rFonts w:ascii="Georgia" w:hAnsi="Georgia"/>
          <w:b/>
        </w:rPr>
        <w:t>Systems and Institutions</w:t>
      </w:r>
    </w:p>
    <w:p w:rsidR="004713E7" w:rsidRPr="004713E7" w:rsidRDefault="004713E7" w:rsidP="004713E7">
      <w:pPr>
        <w:jc w:val="center"/>
        <w:rPr>
          <w:rFonts w:ascii="Georgia" w:hAnsi="Georgia"/>
          <w:b/>
        </w:rPr>
      </w:pPr>
      <w:r w:rsidRPr="004713E7">
        <w:rPr>
          <w:rFonts w:ascii="Georgia" w:hAnsi="Georgia"/>
          <w:noProof/>
        </w:rPr>
        <w:drawing>
          <wp:inline distT="0" distB="0" distL="0" distR="0" wp14:anchorId="15ED9AF3" wp14:editId="575E2063">
            <wp:extent cx="1847850" cy="523875"/>
            <wp:effectExtent l="0" t="0" r="0" b="9525"/>
            <wp:docPr id="3" name="Picture 1" descr="http://lounge.springer-sbm.com/fileadmin/springer_intranet/downloads/Corporate/Templates/Ssbm_logo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unge.springer-sbm.com/fileadmin/springer_intranet/downloads/Corporate/Templates/Ssbm_logo_4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E7" w:rsidRPr="004713E7" w:rsidRDefault="004713E7" w:rsidP="004713E7">
      <w:pPr>
        <w:jc w:val="center"/>
        <w:rPr>
          <w:rFonts w:ascii="Georgia" w:hAnsi="Georgia"/>
          <w:b/>
        </w:rPr>
      </w:pPr>
      <w:r w:rsidRPr="004713E7">
        <w:rPr>
          <w:rFonts w:ascii="Georgia" w:hAnsi="Georgia"/>
          <w:b/>
        </w:rPr>
        <w:t>Jung Cheol Shin and Pedro Nuno Teixeira (eds.)</w:t>
      </w:r>
    </w:p>
    <w:p w:rsidR="004713E7" w:rsidRDefault="004713E7" w:rsidP="004713E7">
      <w:pPr>
        <w:rPr>
          <w:rFonts w:ascii="Georgia" w:hAnsi="Georgia"/>
          <w:b/>
          <w:sz w:val="32"/>
          <w:szCs w:val="32"/>
        </w:rPr>
      </w:pPr>
    </w:p>
    <w:p w:rsidR="004713E7" w:rsidRDefault="004713E7" w:rsidP="004713E7">
      <w:pPr>
        <w:rPr>
          <w:rFonts w:ascii="Georgia" w:hAnsi="Georgia"/>
          <w:b/>
          <w:sz w:val="32"/>
          <w:szCs w:val="32"/>
        </w:rPr>
      </w:pPr>
    </w:p>
    <w:p w:rsidR="004713E7" w:rsidRDefault="004713E7" w:rsidP="004713E7">
      <w:pPr>
        <w:rPr>
          <w:rFonts w:ascii="Georgia" w:hAnsi="Georgia"/>
          <w:b/>
          <w:sz w:val="32"/>
          <w:szCs w:val="32"/>
        </w:rPr>
      </w:pPr>
    </w:p>
    <w:p w:rsidR="004713E7" w:rsidRPr="004713E7" w:rsidRDefault="004713E7" w:rsidP="004713E7">
      <w:pPr>
        <w:jc w:val="center"/>
        <w:rPr>
          <w:rFonts w:ascii="Georgia" w:hAnsi="Georgia"/>
          <w:b/>
          <w:sz w:val="24"/>
          <w:szCs w:val="24"/>
        </w:rPr>
      </w:pPr>
      <w:r w:rsidRPr="004713E7">
        <w:rPr>
          <w:rFonts w:ascii="Georgia" w:hAnsi="Georgia"/>
          <w:b/>
          <w:sz w:val="24"/>
          <w:szCs w:val="24"/>
        </w:rPr>
        <w:t>Section</w:t>
      </w:r>
    </w:p>
    <w:p w:rsidR="004713E7" w:rsidRPr="004713E7" w:rsidRDefault="004713E7" w:rsidP="004713E7">
      <w:pPr>
        <w:pStyle w:val="Heading1"/>
        <w:spacing w:after="240"/>
        <w:jc w:val="center"/>
        <w:rPr>
          <w:rFonts w:ascii="Georgia" w:hAnsi="Georgia"/>
          <w:sz w:val="32"/>
          <w:szCs w:val="32"/>
        </w:rPr>
      </w:pPr>
      <w:r w:rsidRPr="004713E7">
        <w:rPr>
          <w:rFonts w:ascii="Georgia" w:hAnsi="Georgia"/>
          <w:sz w:val="32"/>
          <w:szCs w:val="32"/>
        </w:rPr>
        <w:t>“Mass</w:t>
      </w:r>
      <w:r w:rsidR="00551F87">
        <w:rPr>
          <w:rFonts w:ascii="Georgia" w:hAnsi="Georgia"/>
          <w:sz w:val="32"/>
          <w:szCs w:val="32"/>
        </w:rPr>
        <w:t xml:space="preserve"> and Elite</w:t>
      </w:r>
      <w:r w:rsidRPr="004713E7">
        <w:rPr>
          <w:rFonts w:ascii="Georgia" w:hAnsi="Georgia"/>
          <w:sz w:val="32"/>
          <w:szCs w:val="32"/>
        </w:rPr>
        <w:t xml:space="preserve"> Higher Education in 21</w:t>
      </w:r>
      <w:r w:rsidRPr="004713E7">
        <w:rPr>
          <w:rFonts w:ascii="Georgia" w:hAnsi="Georgia"/>
          <w:sz w:val="32"/>
          <w:szCs w:val="32"/>
          <w:vertAlign w:val="superscript"/>
        </w:rPr>
        <w:t>st</w:t>
      </w:r>
      <w:r w:rsidRPr="004713E7">
        <w:rPr>
          <w:rFonts w:ascii="Georgia" w:hAnsi="Georgia"/>
          <w:sz w:val="32"/>
          <w:szCs w:val="32"/>
        </w:rPr>
        <w:t xml:space="preserve"> Century”</w:t>
      </w:r>
    </w:p>
    <w:p w:rsidR="004713E7" w:rsidRDefault="004713E7" w:rsidP="004713E7">
      <w:pPr>
        <w:jc w:val="center"/>
        <w:rPr>
          <w:rFonts w:ascii="Georgia" w:hAnsi="Georgia"/>
          <w:b/>
          <w:sz w:val="24"/>
          <w:szCs w:val="24"/>
        </w:rPr>
      </w:pPr>
      <w:r w:rsidRPr="004713E7">
        <w:rPr>
          <w:rFonts w:ascii="Georgia" w:hAnsi="Georgia"/>
          <w:b/>
          <w:sz w:val="24"/>
          <w:szCs w:val="24"/>
        </w:rPr>
        <w:t>Manja Klemenčič (ed.)</w:t>
      </w:r>
    </w:p>
    <w:p w:rsidR="00551F87" w:rsidRDefault="00551F87" w:rsidP="004713E7">
      <w:pPr>
        <w:jc w:val="center"/>
        <w:rPr>
          <w:rFonts w:ascii="Georgia" w:hAnsi="Georgia"/>
          <w:b/>
          <w:sz w:val="24"/>
          <w:szCs w:val="24"/>
        </w:rPr>
      </w:pPr>
    </w:p>
    <w:p w:rsidR="00551F87" w:rsidRPr="004713E7" w:rsidRDefault="00551F87" w:rsidP="004713E7">
      <w:pPr>
        <w:jc w:val="center"/>
        <w:rPr>
          <w:rFonts w:ascii="Georgia" w:hAnsi="Georgia"/>
          <w:b/>
          <w:sz w:val="24"/>
          <w:szCs w:val="24"/>
        </w:rPr>
      </w:pPr>
    </w:p>
    <w:p w:rsidR="004713E7" w:rsidRDefault="00551F87" w:rsidP="00551F87">
      <w:pPr>
        <w:jc w:val="center"/>
        <w:rPr>
          <w:rFonts w:ascii="Georgia" w:eastAsiaTheme="majorEastAsia" w:hAnsi="Georgia" w:cstheme="majorBidi"/>
          <w:b/>
          <w:bCs/>
          <w:color w:val="4F81BD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75CBE4DF" wp14:editId="2A18339A">
            <wp:extent cx="1840675" cy="2619361"/>
            <wp:effectExtent l="0" t="0" r="7620" b="0"/>
            <wp:docPr id="2" name="Picture 2" descr="https://images.springer.com/sgw/books/medium/9789401789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springer.com/sgw/books/medium/97894017890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28" cy="261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E7">
        <w:rPr>
          <w:rFonts w:ascii="Georgia" w:hAnsi="Georgia"/>
          <w:sz w:val="32"/>
          <w:szCs w:val="32"/>
        </w:rPr>
        <w:br w:type="page"/>
      </w:r>
    </w:p>
    <w:p w:rsidR="00E3083C" w:rsidRPr="00CA537D" w:rsidRDefault="00844FEC" w:rsidP="00E3083C">
      <w:pPr>
        <w:pStyle w:val="Heading2"/>
        <w:rPr>
          <w:rFonts w:ascii="Georgia" w:hAnsi="Georgia"/>
          <w:sz w:val="32"/>
          <w:szCs w:val="32"/>
        </w:rPr>
      </w:pPr>
      <w:r w:rsidRPr="00CA537D">
        <w:rPr>
          <w:rFonts w:ascii="Georgia" w:hAnsi="Georgia"/>
          <w:sz w:val="32"/>
          <w:szCs w:val="32"/>
        </w:rPr>
        <w:lastRenderedPageBreak/>
        <w:t>University Traditions in Historical P</w:t>
      </w:r>
      <w:r w:rsidR="00E3083C" w:rsidRPr="00CA537D">
        <w:rPr>
          <w:rFonts w:ascii="Georgia" w:hAnsi="Georgia"/>
          <w:sz w:val="32"/>
          <w:szCs w:val="32"/>
        </w:rPr>
        <w:t>erspective</w:t>
      </w:r>
    </w:p>
    <w:p w:rsidR="00E3083C" w:rsidRDefault="00E3083C" w:rsidP="00E3083C">
      <w:pPr>
        <w:rPr>
          <w:rFonts w:ascii="Georgia" w:hAnsi="Georgia"/>
          <w:sz w:val="24"/>
          <w:szCs w:val="24"/>
        </w:rPr>
      </w:pPr>
    </w:p>
    <w:p w:rsidR="00CA537D" w:rsidRPr="00CA537D" w:rsidRDefault="00CA537D" w:rsidP="00E3083C">
      <w:pPr>
        <w:rPr>
          <w:rFonts w:ascii="Georgia" w:hAnsi="Georgia"/>
          <w:sz w:val="24"/>
          <w:szCs w:val="24"/>
        </w:rPr>
      </w:pPr>
    </w:p>
    <w:p w:rsidR="00E3083C" w:rsidRPr="00CA537D" w:rsidRDefault="00E3083C" w:rsidP="00E3083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The German (Humboldtian) university tradition</w:t>
      </w:r>
    </w:p>
    <w:p w:rsidR="00E3083C" w:rsidRPr="00CA537D" w:rsidRDefault="00E3083C" w:rsidP="00E3083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R</w:t>
      </w:r>
      <w:r w:rsidR="00CA537D">
        <w:rPr>
          <w:rFonts w:ascii="Georgia" w:hAnsi="Georgia"/>
          <w:sz w:val="24"/>
          <w:szCs w:val="24"/>
        </w:rPr>
        <w:t xml:space="preserve">obert </w:t>
      </w:r>
      <w:r w:rsidRPr="00CA537D">
        <w:rPr>
          <w:rFonts w:ascii="Georgia" w:hAnsi="Georgia"/>
          <w:sz w:val="24"/>
          <w:szCs w:val="24"/>
        </w:rPr>
        <w:t>D. Anderson</w:t>
      </w:r>
    </w:p>
    <w:p w:rsidR="00E3083C" w:rsidRPr="00CA537D" w:rsidRDefault="00E3083C" w:rsidP="00E3083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The French (Napoleonic) university tradition</w:t>
      </w:r>
    </w:p>
    <w:p w:rsidR="00E3083C" w:rsidRPr="00CA537D" w:rsidRDefault="004713E7" w:rsidP="00E308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Jean-</w:t>
      </w:r>
      <w:r w:rsidR="00CA537D" w:rsidRPr="00CA537D">
        <w:rPr>
          <w:rFonts w:ascii="Georgia" w:hAnsi="Georgia"/>
          <w:sz w:val="24"/>
          <w:szCs w:val="24"/>
        </w:rPr>
        <w:t>François</w:t>
      </w:r>
      <w:r w:rsidR="00CA537D">
        <w:rPr>
          <w:rFonts w:ascii="Georgia" w:hAnsi="Georgia"/>
          <w:sz w:val="24"/>
          <w:szCs w:val="24"/>
        </w:rPr>
        <w:t xml:space="preserve"> </w:t>
      </w:r>
      <w:r w:rsidR="00E3083C" w:rsidRPr="00CA537D">
        <w:rPr>
          <w:rFonts w:ascii="Georgia" w:hAnsi="Georgia"/>
          <w:sz w:val="24"/>
          <w:szCs w:val="24"/>
        </w:rPr>
        <w:t>Condette</w:t>
      </w:r>
    </w:p>
    <w:p w:rsidR="00E3083C" w:rsidRPr="00CA537D" w:rsidRDefault="00E3083C" w:rsidP="00E3083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The British university traditions</w:t>
      </w:r>
    </w:p>
    <w:p w:rsidR="00E3083C" w:rsidRPr="00CA537D" w:rsidRDefault="00E3083C" w:rsidP="00E3083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R</w:t>
      </w:r>
      <w:r w:rsidR="00CA537D">
        <w:rPr>
          <w:rFonts w:ascii="Georgia" w:hAnsi="Georgia"/>
          <w:sz w:val="24"/>
          <w:szCs w:val="24"/>
        </w:rPr>
        <w:t xml:space="preserve">obert </w:t>
      </w:r>
      <w:r w:rsidRPr="00CA537D">
        <w:rPr>
          <w:rFonts w:ascii="Georgia" w:hAnsi="Georgia"/>
          <w:sz w:val="24"/>
          <w:szCs w:val="24"/>
        </w:rPr>
        <w:t>D. Anderson</w:t>
      </w:r>
    </w:p>
    <w:p w:rsidR="00E3083C" w:rsidRPr="00CA537D" w:rsidRDefault="00E3083C" w:rsidP="00E3083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The African university traditions</w:t>
      </w:r>
    </w:p>
    <w:p w:rsidR="00E3083C" w:rsidRPr="00CA537D" w:rsidRDefault="00E3083C" w:rsidP="00E3083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N’dri T. Assié-Lumumba</w:t>
      </w:r>
    </w:p>
    <w:p w:rsidR="00E3083C" w:rsidRPr="00CA537D" w:rsidRDefault="00E3083C" w:rsidP="00E3083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The Asian university traditions</w:t>
      </w:r>
    </w:p>
    <w:p w:rsidR="00E3083C" w:rsidRPr="00CA537D" w:rsidRDefault="00E3083C" w:rsidP="00E3083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Molly Lee &amp; John Hawkins</w:t>
      </w:r>
    </w:p>
    <w:p w:rsidR="00E3083C" w:rsidRPr="00CA537D" w:rsidRDefault="00E3083C" w:rsidP="00E3083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The Latin American university traditions</w:t>
      </w:r>
    </w:p>
    <w:p w:rsidR="00E3083C" w:rsidRPr="00CA537D" w:rsidRDefault="00E3083C" w:rsidP="00E3083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Rodrigo Arocena &amp; Judith Sutz</w:t>
      </w:r>
    </w:p>
    <w:p w:rsidR="00E3083C" w:rsidRPr="00CA537D" w:rsidRDefault="00E3083C" w:rsidP="00E3083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The Middle-Eastern university traditions</w:t>
      </w:r>
    </w:p>
    <w:p w:rsidR="00E3083C" w:rsidRPr="00CA537D" w:rsidRDefault="00E3083C" w:rsidP="00E3083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Husam Zaman</w:t>
      </w:r>
    </w:p>
    <w:p w:rsidR="00E3083C" w:rsidRPr="00CA537D" w:rsidRDefault="00E3083C" w:rsidP="00E3083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The Russian university traditions</w:t>
      </w:r>
    </w:p>
    <w:p w:rsidR="00E3083C" w:rsidRPr="00CA537D" w:rsidRDefault="00E3083C" w:rsidP="00E3083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Isak Froumin &amp; Yaroslav Kouzminov</w:t>
      </w:r>
    </w:p>
    <w:p w:rsidR="00E3083C" w:rsidRPr="00CA537D" w:rsidRDefault="00E3083C" w:rsidP="00E3083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 xml:space="preserve">The </w:t>
      </w:r>
      <w:r w:rsidR="00A804E2" w:rsidRPr="00CA537D">
        <w:rPr>
          <w:rFonts w:ascii="Georgia" w:hAnsi="Georgia"/>
          <w:sz w:val="24"/>
          <w:szCs w:val="24"/>
        </w:rPr>
        <w:t>university traditions in the United States</w:t>
      </w:r>
    </w:p>
    <w:p w:rsidR="00E3083C" w:rsidRPr="00CA537D" w:rsidRDefault="00E3083C" w:rsidP="00E3083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Nathan Sorber</w:t>
      </w:r>
    </w:p>
    <w:p w:rsidR="00A804E2" w:rsidRPr="00CA537D" w:rsidRDefault="00A804E2" w:rsidP="00E3083C">
      <w:pPr>
        <w:rPr>
          <w:rFonts w:ascii="Georgia" w:hAnsi="Georgia"/>
          <w:sz w:val="24"/>
          <w:szCs w:val="24"/>
        </w:rPr>
      </w:pPr>
    </w:p>
    <w:p w:rsidR="004029CA" w:rsidRPr="00CA537D" w:rsidRDefault="004029CA">
      <w:pPr>
        <w:rPr>
          <w:rFonts w:ascii="Georgia" w:eastAsiaTheme="majorEastAsia" w:hAnsi="Georgia" w:cstheme="majorBidi"/>
          <w:b/>
          <w:bCs/>
          <w:color w:val="4F81BD" w:themeColor="accent1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br w:type="page"/>
      </w:r>
    </w:p>
    <w:p w:rsidR="00A804E2" w:rsidRPr="00CA537D" w:rsidRDefault="00A804E2" w:rsidP="00A804E2">
      <w:pPr>
        <w:pStyle w:val="Heading2"/>
        <w:rPr>
          <w:rFonts w:ascii="Georgia" w:hAnsi="Georgia"/>
          <w:sz w:val="32"/>
          <w:szCs w:val="32"/>
        </w:rPr>
      </w:pPr>
      <w:r w:rsidRPr="00CA537D">
        <w:rPr>
          <w:rFonts w:ascii="Georgia" w:hAnsi="Georgia"/>
          <w:sz w:val="32"/>
          <w:szCs w:val="32"/>
        </w:rPr>
        <w:t>Meanings and Purposes of Higher Education</w:t>
      </w:r>
    </w:p>
    <w:p w:rsidR="00A804E2" w:rsidRDefault="00A804E2" w:rsidP="00A804E2">
      <w:pPr>
        <w:rPr>
          <w:rFonts w:ascii="Georgia" w:hAnsi="Georgia"/>
          <w:sz w:val="24"/>
          <w:szCs w:val="24"/>
        </w:rPr>
      </w:pPr>
    </w:p>
    <w:p w:rsidR="00CA537D" w:rsidRPr="00CA537D" w:rsidRDefault="00CA537D" w:rsidP="00A804E2">
      <w:pPr>
        <w:rPr>
          <w:rFonts w:ascii="Georgia" w:hAnsi="Georgia"/>
          <w:sz w:val="24"/>
          <w:szCs w:val="24"/>
        </w:rPr>
      </w:pPr>
    </w:p>
    <w:p w:rsidR="00A804E2" w:rsidRPr="00CA537D" w:rsidRDefault="00A804E2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The Idea of the University: Renewing the Great Tradition</w:t>
      </w:r>
    </w:p>
    <w:p w:rsidR="00A804E2" w:rsidRPr="00CA537D" w:rsidRDefault="00A804E2" w:rsidP="00A804E2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Ronald Barnett</w:t>
      </w:r>
    </w:p>
    <w:p w:rsidR="00A804E2" w:rsidRPr="00CA537D" w:rsidRDefault="00A804E2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Mass higher education</w:t>
      </w:r>
    </w:p>
    <w:p w:rsidR="00A804E2" w:rsidRPr="00CA537D" w:rsidRDefault="00A804E2" w:rsidP="00A804E2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Peter Scott</w:t>
      </w:r>
    </w:p>
    <w:p w:rsidR="00A804E2" w:rsidRPr="00CA537D" w:rsidRDefault="00A804E2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Elite higher education</w:t>
      </w:r>
    </w:p>
    <w:p w:rsidR="00A804E2" w:rsidRPr="00CA537D" w:rsidRDefault="00A804E2" w:rsidP="00A804E2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Adam Howard &amp; Jane Kenway</w:t>
      </w:r>
    </w:p>
    <w:p w:rsidR="00A804E2" w:rsidRPr="00CA537D" w:rsidRDefault="00A804E2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Higher education and the public good</w:t>
      </w:r>
    </w:p>
    <w:p w:rsidR="00A804E2" w:rsidRPr="00CA537D" w:rsidRDefault="00A804E2" w:rsidP="00A804E2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Jon Nixon</w:t>
      </w:r>
    </w:p>
    <w:p w:rsidR="004029CA" w:rsidRPr="00CA537D" w:rsidRDefault="004029CA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Entrepreneurial university</w:t>
      </w:r>
    </w:p>
    <w:p w:rsidR="00A804E2" w:rsidRPr="00CA537D" w:rsidRDefault="004029CA" w:rsidP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Henry Etzkowitz</w:t>
      </w:r>
    </w:p>
    <w:p w:rsidR="004029CA" w:rsidRPr="00CA537D" w:rsidRDefault="00551F87" w:rsidP="004029CA">
      <w:pPr>
        <w:pStyle w:val="Heading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Engaged u</w:t>
      </w:r>
      <w:r w:rsidR="004029CA" w:rsidRPr="00CA537D">
        <w:rPr>
          <w:rFonts w:ascii="Georgia" w:hAnsi="Georgia"/>
          <w:sz w:val="24"/>
          <w:szCs w:val="24"/>
        </w:rPr>
        <w:t>niversity</w:t>
      </w: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Lorraine Mcilrath</w:t>
      </w:r>
    </w:p>
    <w:p w:rsidR="00A804E2" w:rsidRPr="00CA537D" w:rsidRDefault="00A804E2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 xml:space="preserve">Higher education </w:t>
      </w:r>
      <w:r w:rsidR="004029CA" w:rsidRPr="00CA537D">
        <w:rPr>
          <w:rFonts w:ascii="Georgia" w:hAnsi="Georgia"/>
          <w:sz w:val="24"/>
          <w:szCs w:val="24"/>
        </w:rPr>
        <w:t>and</w:t>
      </w:r>
      <w:r w:rsidRPr="00CA537D">
        <w:rPr>
          <w:rFonts w:ascii="Georgia" w:hAnsi="Georgia"/>
          <w:sz w:val="24"/>
          <w:szCs w:val="24"/>
        </w:rPr>
        <w:t xml:space="preserve"> national development</w:t>
      </w:r>
    </w:p>
    <w:p w:rsidR="00A804E2" w:rsidRPr="00CA537D" w:rsidRDefault="00A804E2" w:rsidP="00A804E2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Nico Cloete</w:t>
      </w:r>
    </w:p>
    <w:p w:rsidR="00A804E2" w:rsidRPr="00CA537D" w:rsidRDefault="00A804E2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Higher education and democratic citizenship</w:t>
      </w:r>
    </w:p>
    <w:p w:rsidR="00A804E2" w:rsidRPr="00CA537D" w:rsidRDefault="00A804E2" w:rsidP="00A804E2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Pavel Zgaga</w:t>
      </w:r>
    </w:p>
    <w:p w:rsidR="00A804E2" w:rsidRPr="00CA537D" w:rsidRDefault="00A804E2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Critical Higher Education: Rethinking Higher Education as a Democratic Public Sphere</w:t>
      </w:r>
    </w:p>
    <w:p w:rsidR="00A804E2" w:rsidRPr="00CA537D" w:rsidRDefault="00A804E2" w:rsidP="00A804E2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Henry Giroux</w:t>
      </w:r>
    </w:p>
    <w:p w:rsidR="00A804E2" w:rsidRPr="00CA537D" w:rsidRDefault="00A804E2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Higher education for sustainability</w:t>
      </w:r>
    </w:p>
    <w:p w:rsidR="00A804E2" w:rsidRPr="00CA537D" w:rsidRDefault="00A804E2" w:rsidP="00A804E2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Janet Haddock Fraser</w:t>
      </w:r>
    </w:p>
    <w:p w:rsidR="004029CA" w:rsidRPr="00CA537D" w:rsidRDefault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br w:type="page"/>
      </w:r>
    </w:p>
    <w:p w:rsidR="00A804E2" w:rsidRPr="00CA537D" w:rsidRDefault="00A804E2" w:rsidP="00A804E2">
      <w:pPr>
        <w:rPr>
          <w:rFonts w:ascii="Georgia" w:hAnsi="Georgia"/>
          <w:sz w:val="24"/>
          <w:szCs w:val="24"/>
        </w:rPr>
      </w:pPr>
    </w:p>
    <w:p w:rsidR="004029CA" w:rsidRPr="00CA537D" w:rsidRDefault="004029CA" w:rsidP="004029CA">
      <w:pPr>
        <w:pStyle w:val="Heading2"/>
        <w:rPr>
          <w:rFonts w:ascii="Georgia" w:hAnsi="Georgia"/>
          <w:sz w:val="32"/>
          <w:szCs w:val="32"/>
        </w:rPr>
      </w:pPr>
      <w:r w:rsidRPr="00CA537D">
        <w:rPr>
          <w:rFonts w:ascii="Georgia" w:hAnsi="Georgia"/>
          <w:sz w:val="32"/>
          <w:szCs w:val="32"/>
        </w:rPr>
        <w:t>Types of Higher Education Systems and Institutions</w:t>
      </w:r>
      <w:r w:rsidRPr="00CA537D">
        <w:rPr>
          <w:rFonts w:ascii="Georgia" w:hAnsi="Georgia"/>
          <w:sz w:val="32"/>
          <w:szCs w:val="32"/>
        </w:rPr>
        <w:tab/>
      </w:r>
    </w:p>
    <w:p w:rsidR="00CA537D" w:rsidRDefault="00CA537D" w:rsidP="004029CA">
      <w:pPr>
        <w:rPr>
          <w:rFonts w:ascii="Georgia" w:hAnsi="Georgia"/>
          <w:sz w:val="24"/>
          <w:szCs w:val="24"/>
        </w:rPr>
      </w:pP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ab/>
      </w:r>
    </w:p>
    <w:p w:rsidR="004029CA" w:rsidRPr="00CA537D" w:rsidRDefault="004029CA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 xml:space="preserve">Types of higher education systems </w:t>
      </w: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Peter Maassen &amp; Jens Jungblut</w:t>
      </w:r>
      <w:r w:rsidRPr="00CA537D">
        <w:rPr>
          <w:rFonts w:ascii="Georgia" w:hAnsi="Georgia"/>
          <w:sz w:val="24"/>
          <w:szCs w:val="24"/>
        </w:rPr>
        <w:tab/>
      </w:r>
    </w:p>
    <w:p w:rsidR="004029CA" w:rsidRPr="00CA537D" w:rsidRDefault="004029CA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Types and classifications of higher education institutions</w:t>
      </w: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Alexander C. McCormick &amp; Victor M. H. Borden</w:t>
      </w:r>
      <w:r w:rsidRPr="00CA537D">
        <w:rPr>
          <w:rFonts w:ascii="Georgia" w:hAnsi="Georgia"/>
          <w:sz w:val="24"/>
          <w:szCs w:val="24"/>
        </w:rPr>
        <w:tab/>
      </w:r>
    </w:p>
    <w:p w:rsidR="004029CA" w:rsidRPr="00CA537D" w:rsidRDefault="00551F87" w:rsidP="004029CA">
      <w:pPr>
        <w:pStyle w:val="Heading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higher e</w:t>
      </w:r>
      <w:r w:rsidR="004029CA" w:rsidRPr="00CA537D">
        <w:rPr>
          <w:rFonts w:ascii="Georgia" w:hAnsi="Georgia"/>
          <w:sz w:val="24"/>
          <w:szCs w:val="24"/>
        </w:rPr>
        <w:t>ducation</w:t>
      </w: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William Zumeta</w:t>
      </w:r>
    </w:p>
    <w:p w:rsidR="004029CA" w:rsidRPr="00CA537D" w:rsidRDefault="00551F87" w:rsidP="004029CA">
      <w:pPr>
        <w:pStyle w:val="Heading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Private higher e</w:t>
      </w:r>
      <w:r w:rsidR="004029CA" w:rsidRPr="00CA537D">
        <w:rPr>
          <w:rFonts w:ascii="Georgia" w:hAnsi="Georgia"/>
          <w:sz w:val="24"/>
          <w:szCs w:val="24"/>
        </w:rPr>
        <w:t>ducation</w:t>
      </w: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Daniel C Levy</w:t>
      </w:r>
    </w:p>
    <w:p w:rsidR="004029CA" w:rsidRPr="00CA537D" w:rsidRDefault="004029CA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High participation systems</w:t>
      </w: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Anna Smolentseva</w:t>
      </w:r>
    </w:p>
    <w:p w:rsidR="004029CA" w:rsidRPr="00CA537D" w:rsidRDefault="004029CA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Research universities</w:t>
      </w: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Catherine Paradeise</w:t>
      </w:r>
    </w:p>
    <w:p w:rsidR="004029CA" w:rsidRPr="00CA537D" w:rsidRDefault="004029CA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Non-university higher education</w:t>
      </w: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Svein Kyvik</w:t>
      </w:r>
    </w:p>
    <w:p w:rsidR="004029CA" w:rsidRPr="00CA537D" w:rsidRDefault="00551F87" w:rsidP="004029CA">
      <w:pPr>
        <w:pStyle w:val="Heading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Community c</w:t>
      </w:r>
      <w:r w:rsidR="004029CA" w:rsidRPr="00CA537D">
        <w:rPr>
          <w:rFonts w:ascii="Georgia" w:hAnsi="Georgia"/>
          <w:sz w:val="24"/>
          <w:szCs w:val="24"/>
        </w:rPr>
        <w:t>olleges</w:t>
      </w: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Eboni Miel Zamani-Gallaher</w:t>
      </w:r>
    </w:p>
    <w:p w:rsidR="004029CA" w:rsidRPr="00CA537D" w:rsidRDefault="004029CA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 xml:space="preserve">Alternative, experimental, emerging higher education </w:t>
      </w: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Manja Klemenčič</w:t>
      </w:r>
    </w:p>
    <w:p w:rsidR="004029CA" w:rsidRPr="00CA537D" w:rsidRDefault="004029CA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Higher education in knowledge systems</w:t>
      </w: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Åse Gornitzka</w:t>
      </w:r>
    </w:p>
    <w:p w:rsidR="004029CA" w:rsidRPr="00CA537D" w:rsidRDefault="004029CA" w:rsidP="004029CA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Higher education and labour markets</w:t>
      </w: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Stephen Machin &amp; Gillian Wyness</w:t>
      </w: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</w:p>
    <w:p w:rsidR="004029CA" w:rsidRPr="00CA537D" w:rsidRDefault="004029CA" w:rsidP="004029CA">
      <w:pPr>
        <w:rPr>
          <w:rFonts w:ascii="Georgia" w:hAnsi="Georgia"/>
          <w:sz w:val="24"/>
          <w:szCs w:val="24"/>
        </w:rPr>
      </w:pPr>
    </w:p>
    <w:p w:rsidR="004029CA" w:rsidRPr="00CA537D" w:rsidRDefault="004029CA" w:rsidP="00844FEC">
      <w:pPr>
        <w:pStyle w:val="Heading2"/>
        <w:rPr>
          <w:rFonts w:ascii="Georgia" w:hAnsi="Georgia"/>
          <w:sz w:val="32"/>
          <w:szCs w:val="32"/>
        </w:rPr>
      </w:pPr>
      <w:r w:rsidRPr="00CA537D">
        <w:rPr>
          <w:rFonts w:ascii="Georgia" w:hAnsi="Georgia"/>
          <w:sz w:val="32"/>
          <w:szCs w:val="32"/>
        </w:rPr>
        <w:t>Diversities, Differentiation, and Segmentation</w:t>
      </w:r>
      <w:r w:rsidRPr="00CA537D">
        <w:rPr>
          <w:rFonts w:ascii="Georgia" w:hAnsi="Georgia"/>
          <w:sz w:val="32"/>
          <w:szCs w:val="32"/>
        </w:rPr>
        <w:tab/>
      </w:r>
    </w:p>
    <w:p w:rsidR="00844FEC" w:rsidRDefault="00844FEC" w:rsidP="00844FEC">
      <w:pPr>
        <w:rPr>
          <w:rFonts w:ascii="Georgia" w:hAnsi="Georgia"/>
          <w:sz w:val="24"/>
          <w:szCs w:val="24"/>
        </w:rPr>
      </w:pPr>
    </w:p>
    <w:p w:rsidR="00CA537D" w:rsidRPr="00CA537D" w:rsidRDefault="00CA537D" w:rsidP="00844FEC">
      <w:pPr>
        <w:rPr>
          <w:rFonts w:ascii="Georgia" w:hAnsi="Georgia"/>
          <w:sz w:val="24"/>
          <w:szCs w:val="24"/>
        </w:rPr>
      </w:pP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 xml:space="preserve">Diversity and higher education 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Jeni Hart &amp; Kimberly Griffin</w:t>
      </w: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 xml:space="preserve">Stratification in higher education 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Eric Grodsky &amp; Christian Smith</w:t>
      </w: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Institutional diversity and differentiation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Jeroen Huisman</w:t>
      </w: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Horizontal and vertical differentiation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Ulrich Teichler</w:t>
      </w: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Higher education market segmentation</w:t>
      </w:r>
    </w:p>
    <w:p w:rsidR="004029CA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Jane Hemsley-Brown</w:t>
      </w:r>
      <w:r w:rsidR="004029CA" w:rsidRPr="00CA537D">
        <w:rPr>
          <w:rFonts w:ascii="Georgia" w:hAnsi="Georgia"/>
          <w:sz w:val="24"/>
          <w:szCs w:val="24"/>
        </w:rPr>
        <w:tab/>
      </w: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Quality of higher education systems</w:t>
      </w:r>
    </w:p>
    <w:p w:rsidR="004029CA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Ross Williams &amp; Gaétan de Rassenfosse</w:t>
      </w:r>
      <w:r w:rsidR="004029CA" w:rsidRPr="00CA537D">
        <w:rPr>
          <w:rFonts w:ascii="Georgia" w:hAnsi="Georgia"/>
          <w:sz w:val="24"/>
          <w:szCs w:val="24"/>
        </w:rPr>
        <w:tab/>
      </w: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World-class universities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Jamil Salmi &amp; Philip Altbach</w:t>
      </w: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Immigration and higher education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Jamie Merisotis</w:t>
      </w: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Refugees and higher education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Georgina Brewis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</w:p>
    <w:p w:rsidR="00844FEC" w:rsidRPr="00CA537D" w:rsidRDefault="00844FEC" w:rsidP="00844FEC">
      <w:pPr>
        <w:pStyle w:val="Heading2"/>
        <w:rPr>
          <w:rFonts w:ascii="Georgia" w:hAnsi="Georgia"/>
          <w:sz w:val="32"/>
          <w:szCs w:val="32"/>
        </w:rPr>
      </w:pPr>
      <w:r w:rsidRPr="00CA537D">
        <w:rPr>
          <w:rFonts w:ascii="Georgia" w:hAnsi="Georgia"/>
          <w:sz w:val="32"/>
          <w:szCs w:val="32"/>
        </w:rPr>
        <w:t>Social Mobility and Inequalities in Higher Education</w:t>
      </w:r>
      <w:r w:rsidRPr="00CA537D">
        <w:rPr>
          <w:rFonts w:ascii="Georgia" w:hAnsi="Georgia"/>
          <w:sz w:val="32"/>
          <w:szCs w:val="32"/>
        </w:rPr>
        <w:tab/>
      </w:r>
    </w:p>
    <w:p w:rsidR="00844FEC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ab/>
      </w:r>
    </w:p>
    <w:p w:rsidR="00CA537D" w:rsidRPr="00CA537D" w:rsidRDefault="00CA537D" w:rsidP="00844FEC">
      <w:pPr>
        <w:rPr>
          <w:rFonts w:ascii="Georgia" w:hAnsi="Georgia"/>
          <w:sz w:val="24"/>
          <w:szCs w:val="24"/>
        </w:rPr>
      </w:pP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 xml:space="preserve">Inequality in higher education 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Scott Davis &amp; Roger Pizarro</w:t>
      </w:r>
      <w:r w:rsidRPr="00CA537D">
        <w:rPr>
          <w:rFonts w:ascii="Georgia" w:hAnsi="Georgia"/>
          <w:sz w:val="24"/>
          <w:szCs w:val="24"/>
        </w:rPr>
        <w:tab/>
      </w: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Equity in higher education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Estela Mara Bensimon &amp; Lindsey Malcom-Piqueux</w:t>
      </w: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Social mobility and higher education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Vikki Boliver</w:t>
      </w:r>
      <w:r w:rsidRPr="00CA537D">
        <w:rPr>
          <w:rFonts w:ascii="Georgia" w:hAnsi="Georgia"/>
          <w:sz w:val="24"/>
          <w:szCs w:val="24"/>
        </w:rPr>
        <w:tab/>
      </w:r>
    </w:p>
    <w:p w:rsidR="00844FEC" w:rsidRPr="00CA537D" w:rsidRDefault="00736C9B" w:rsidP="00844FEC">
      <w:pPr>
        <w:pStyle w:val="Heading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Affirmative a</w:t>
      </w:r>
      <w:r w:rsidR="00844FEC" w:rsidRPr="00CA537D">
        <w:rPr>
          <w:rFonts w:ascii="Georgia" w:hAnsi="Georgia"/>
          <w:sz w:val="24"/>
          <w:szCs w:val="24"/>
        </w:rPr>
        <w:t>ction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Bridget Terry Long</w:t>
      </w: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 xml:space="preserve">Barriers to choice and access 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Bridget Terry Long</w:t>
      </w: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Cultural capital and social class in higher education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Rachel Brooks</w:t>
      </w: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Gender and higher education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Barbara Read</w:t>
      </w:r>
    </w:p>
    <w:p w:rsidR="00844FEC" w:rsidRPr="00CA537D" w:rsidRDefault="00844FEC" w:rsidP="00844FEC">
      <w:pPr>
        <w:pStyle w:val="Heading4"/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Race and ethnicity and higher education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 xml:space="preserve">Adriana Ruiz Alvarado </w:t>
      </w:r>
      <w:r w:rsidR="00A14BDB">
        <w:rPr>
          <w:rFonts w:ascii="Georgia" w:hAnsi="Georgia"/>
          <w:sz w:val="24"/>
          <w:szCs w:val="24"/>
        </w:rPr>
        <w:t xml:space="preserve">&amp; </w:t>
      </w:r>
      <w:bookmarkStart w:id="0" w:name="_GoBack"/>
      <w:bookmarkEnd w:id="0"/>
      <w:r w:rsidRPr="00CA537D">
        <w:rPr>
          <w:rFonts w:ascii="Georgia" w:hAnsi="Georgia"/>
          <w:sz w:val="24"/>
          <w:szCs w:val="24"/>
        </w:rPr>
        <w:t xml:space="preserve"> Sylvia Hurtado</w:t>
      </w:r>
    </w:p>
    <w:p w:rsidR="00844FEC" w:rsidRPr="00CA537D" w:rsidRDefault="00736C9B" w:rsidP="00844FEC">
      <w:pPr>
        <w:pStyle w:val="Heading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Widening p</w:t>
      </w:r>
      <w:r w:rsidR="00844FEC" w:rsidRPr="00CA537D">
        <w:rPr>
          <w:rFonts w:ascii="Georgia" w:hAnsi="Georgia"/>
          <w:sz w:val="24"/>
          <w:szCs w:val="24"/>
        </w:rPr>
        <w:t>articipation</w:t>
      </w:r>
    </w:p>
    <w:p w:rsidR="00844FEC" w:rsidRPr="00CA537D" w:rsidRDefault="00844FEC" w:rsidP="00844FEC">
      <w:pPr>
        <w:rPr>
          <w:rFonts w:ascii="Georgia" w:hAnsi="Georgia"/>
          <w:sz w:val="24"/>
          <w:szCs w:val="24"/>
        </w:rPr>
      </w:pPr>
      <w:r w:rsidRPr="00CA537D">
        <w:rPr>
          <w:rFonts w:ascii="Georgia" w:hAnsi="Georgia"/>
          <w:sz w:val="24"/>
          <w:szCs w:val="24"/>
        </w:rPr>
        <w:t>Penny Jane Burke</w:t>
      </w:r>
    </w:p>
    <w:p w:rsidR="00665305" w:rsidRPr="00CA537D" w:rsidRDefault="00665305" w:rsidP="00844FEC">
      <w:pPr>
        <w:rPr>
          <w:rFonts w:ascii="Georgia" w:hAnsi="Georgia"/>
          <w:sz w:val="24"/>
          <w:szCs w:val="24"/>
        </w:rPr>
      </w:pPr>
    </w:p>
    <w:p w:rsidR="00665305" w:rsidRPr="00CA537D" w:rsidRDefault="00665305" w:rsidP="00844FEC">
      <w:pPr>
        <w:rPr>
          <w:rFonts w:ascii="Georgia" w:hAnsi="Georgia"/>
          <w:sz w:val="24"/>
          <w:szCs w:val="24"/>
        </w:rPr>
      </w:pPr>
    </w:p>
    <w:p w:rsidR="00665305" w:rsidRPr="00CA537D" w:rsidRDefault="00665305" w:rsidP="00844FEC">
      <w:pPr>
        <w:rPr>
          <w:rFonts w:ascii="Georgia" w:hAnsi="Georgia"/>
          <w:sz w:val="24"/>
          <w:szCs w:val="24"/>
        </w:rPr>
      </w:pPr>
    </w:p>
    <w:p w:rsidR="00665305" w:rsidRPr="00CA537D" w:rsidRDefault="00665305" w:rsidP="00844FEC">
      <w:pPr>
        <w:rPr>
          <w:rFonts w:ascii="Georgia" w:hAnsi="Georgia"/>
          <w:sz w:val="24"/>
          <w:szCs w:val="24"/>
        </w:rPr>
      </w:pPr>
    </w:p>
    <w:p w:rsidR="00665305" w:rsidRPr="00CA537D" w:rsidRDefault="00665305" w:rsidP="00844FEC">
      <w:pPr>
        <w:rPr>
          <w:rFonts w:ascii="Georgia" w:hAnsi="Georgia"/>
          <w:sz w:val="24"/>
          <w:szCs w:val="24"/>
        </w:rPr>
      </w:pPr>
    </w:p>
    <w:p w:rsidR="00665305" w:rsidRPr="00CA537D" w:rsidRDefault="00665305" w:rsidP="00844FEC">
      <w:pPr>
        <w:rPr>
          <w:rFonts w:ascii="Georgia" w:hAnsi="Georgia"/>
          <w:sz w:val="24"/>
          <w:szCs w:val="24"/>
        </w:rPr>
      </w:pPr>
    </w:p>
    <w:p w:rsidR="00665305" w:rsidRPr="00CA537D" w:rsidRDefault="00665305" w:rsidP="00844FEC">
      <w:pPr>
        <w:rPr>
          <w:rFonts w:ascii="Georgia" w:hAnsi="Georgia"/>
          <w:sz w:val="24"/>
          <w:szCs w:val="24"/>
        </w:rPr>
      </w:pPr>
    </w:p>
    <w:p w:rsidR="00665305" w:rsidRPr="00CA537D" w:rsidRDefault="00665305" w:rsidP="00844FEC">
      <w:pPr>
        <w:rPr>
          <w:rFonts w:ascii="Georgia" w:hAnsi="Georgia"/>
          <w:sz w:val="24"/>
          <w:szCs w:val="24"/>
        </w:rPr>
      </w:pPr>
    </w:p>
    <w:p w:rsidR="00665305" w:rsidRPr="004713E7" w:rsidRDefault="00665305" w:rsidP="00CA537D">
      <w:pPr>
        <w:pStyle w:val="Heading2"/>
        <w:rPr>
          <w:rFonts w:ascii="Georgia" w:hAnsi="Georgia"/>
          <w:sz w:val="32"/>
          <w:szCs w:val="32"/>
        </w:rPr>
      </w:pPr>
      <w:r w:rsidRPr="004713E7">
        <w:rPr>
          <w:rFonts w:ascii="Georgia" w:hAnsi="Georgia"/>
          <w:sz w:val="32"/>
          <w:szCs w:val="32"/>
        </w:rPr>
        <w:t>Higher Education Expansion</w:t>
      </w:r>
      <w:r w:rsidRPr="004713E7">
        <w:rPr>
          <w:rFonts w:ascii="Georgia" w:hAnsi="Georgia"/>
          <w:sz w:val="32"/>
          <w:szCs w:val="32"/>
        </w:rPr>
        <w:tab/>
      </w:r>
    </w:p>
    <w:p w:rsidR="004713E7" w:rsidRDefault="004713E7" w:rsidP="00665305">
      <w:pPr>
        <w:rPr>
          <w:rFonts w:ascii="Georgia" w:hAnsi="Georgia"/>
          <w:sz w:val="24"/>
          <w:szCs w:val="24"/>
        </w:rPr>
      </w:pPr>
    </w:p>
    <w:p w:rsidR="004713E7" w:rsidRDefault="004713E7" w:rsidP="00665305">
      <w:pPr>
        <w:rPr>
          <w:rFonts w:ascii="Georgia" w:hAnsi="Georgia"/>
          <w:sz w:val="24"/>
          <w:szCs w:val="24"/>
        </w:rPr>
      </w:pPr>
    </w:p>
    <w:p w:rsidR="004713E7" w:rsidRPr="004713E7" w:rsidRDefault="004713E7" w:rsidP="004713E7">
      <w:pPr>
        <w:pStyle w:val="Heading4"/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Elite, mass and high participation higher education systems</w:t>
      </w:r>
    </w:p>
    <w:p w:rsidR="004713E7" w:rsidRDefault="004713E7" w:rsidP="004713E7">
      <w:pPr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Simon Marginson</w:t>
      </w:r>
    </w:p>
    <w:p w:rsidR="004713E7" w:rsidRPr="004713E7" w:rsidRDefault="004713E7" w:rsidP="004713E7">
      <w:pPr>
        <w:pStyle w:val="Heading4"/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Demography and higher education</w:t>
      </w:r>
    </w:p>
    <w:p w:rsidR="004713E7" w:rsidRPr="004713E7" w:rsidRDefault="004713E7" w:rsidP="004713E7">
      <w:pPr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Stéphan Vincent-Lancrin</w:t>
      </w:r>
    </w:p>
    <w:p w:rsidR="004713E7" w:rsidRPr="004713E7" w:rsidRDefault="004713E7" w:rsidP="004713E7">
      <w:pPr>
        <w:pStyle w:val="Heading4"/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Higher education expansion in Africa and Middle East</w:t>
      </w:r>
    </w:p>
    <w:p w:rsidR="004713E7" w:rsidRPr="004713E7" w:rsidRDefault="004713E7" w:rsidP="004713E7">
      <w:pPr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Thierry M. Luescher</w:t>
      </w:r>
    </w:p>
    <w:p w:rsidR="004713E7" w:rsidRPr="004713E7" w:rsidRDefault="004713E7" w:rsidP="004713E7">
      <w:pPr>
        <w:pStyle w:val="Heading4"/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Higher education expansion in Asia and Pacific</w:t>
      </w:r>
    </w:p>
    <w:p w:rsidR="004713E7" w:rsidRPr="004713E7" w:rsidRDefault="004713E7" w:rsidP="004713E7">
      <w:pPr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Gerard A. Postiglione</w:t>
      </w:r>
    </w:p>
    <w:p w:rsidR="004713E7" w:rsidRPr="004713E7" w:rsidRDefault="004713E7" w:rsidP="004713E7">
      <w:pPr>
        <w:pStyle w:val="Heading4"/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Higher education expansion in BRICs</w:t>
      </w:r>
    </w:p>
    <w:p w:rsidR="004713E7" w:rsidRPr="004713E7" w:rsidRDefault="004713E7" w:rsidP="004713E7">
      <w:pPr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Isak Froumin &amp; Wang Rong</w:t>
      </w:r>
    </w:p>
    <w:p w:rsidR="004713E7" w:rsidRPr="004713E7" w:rsidRDefault="004713E7" w:rsidP="004713E7">
      <w:pPr>
        <w:pStyle w:val="Heading4"/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Higher education expansion in Latin America</w:t>
      </w:r>
    </w:p>
    <w:p w:rsidR="004713E7" w:rsidRPr="004713E7" w:rsidRDefault="004713E7" w:rsidP="004713E7">
      <w:pPr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Alma Maldonado-Maldonado</w:t>
      </w:r>
    </w:p>
    <w:p w:rsidR="004713E7" w:rsidRPr="004713E7" w:rsidRDefault="004713E7" w:rsidP="004713E7">
      <w:pPr>
        <w:pStyle w:val="Heading4"/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Higher education expansion in OECD</w:t>
      </w:r>
    </w:p>
    <w:p w:rsidR="004713E7" w:rsidRPr="004713E7" w:rsidRDefault="004713E7" w:rsidP="004713E7">
      <w:pPr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 xml:space="preserve">Stéphan Vincent-Lancrin </w:t>
      </w:r>
    </w:p>
    <w:p w:rsidR="004713E7" w:rsidRPr="004713E7" w:rsidRDefault="004713E7" w:rsidP="004713E7">
      <w:pPr>
        <w:pStyle w:val="Heading4"/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 xml:space="preserve">Socio-economic implications of high participation in higher education </w:t>
      </w:r>
    </w:p>
    <w:p w:rsidR="004713E7" w:rsidRPr="004713E7" w:rsidRDefault="004713E7" w:rsidP="004713E7">
      <w:pPr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Claire Callender</w:t>
      </w:r>
    </w:p>
    <w:p w:rsidR="004713E7" w:rsidRPr="004713E7" w:rsidRDefault="004713E7" w:rsidP="004713E7">
      <w:pPr>
        <w:pStyle w:val="Heading4"/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Academics and higher education expansion</w:t>
      </w:r>
    </w:p>
    <w:p w:rsidR="004713E7" w:rsidRPr="004713E7" w:rsidRDefault="004713E7" w:rsidP="004713E7">
      <w:pPr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Maria Yudkevich</w:t>
      </w:r>
    </w:p>
    <w:p w:rsidR="004713E7" w:rsidRPr="004713E7" w:rsidRDefault="004713E7" w:rsidP="004713E7">
      <w:pPr>
        <w:pStyle w:val="Heading4"/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Students and higher education expansion</w:t>
      </w:r>
    </w:p>
    <w:p w:rsidR="00665305" w:rsidRPr="004713E7" w:rsidRDefault="004713E7" w:rsidP="004713E7">
      <w:pPr>
        <w:rPr>
          <w:rFonts w:ascii="Georgia" w:hAnsi="Georgia"/>
          <w:sz w:val="24"/>
          <w:szCs w:val="24"/>
        </w:rPr>
      </w:pPr>
      <w:r w:rsidRPr="004713E7">
        <w:rPr>
          <w:rFonts w:ascii="Georgia" w:hAnsi="Georgia"/>
          <w:sz w:val="24"/>
          <w:szCs w:val="24"/>
        </w:rPr>
        <w:t>Manja Klemenčič</w:t>
      </w:r>
      <w:r w:rsidR="00665305" w:rsidRPr="004713E7">
        <w:rPr>
          <w:rFonts w:ascii="Georgia" w:hAnsi="Georgia"/>
          <w:sz w:val="24"/>
          <w:szCs w:val="24"/>
        </w:rPr>
        <w:tab/>
      </w:r>
    </w:p>
    <w:sectPr w:rsidR="00665305" w:rsidRPr="004713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39" w:rsidRDefault="00CD3339" w:rsidP="004713E7">
      <w:pPr>
        <w:spacing w:after="0" w:line="240" w:lineRule="auto"/>
      </w:pPr>
      <w:r>
        <w:separator/>
      </w:r>
    </w:p>
  </w:endnote>
  <w:endnote w:type="continuationSeparator" w:id="0">
    <w:p w:rsidR="00CD3339" w:rsidRDefault="00CD3339" w:rsidP="0047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374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3E7" w:rsidRDefault="004713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3E7" w:rsidRDefault="00471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39" w:rsidRDefault="00CD3339" w:rsidP="004713E7">
      <w:pPr>
        <w:spacing w:after="0" w:line="240" w:lineRule="auto"/>
      </w:pPr>
      <w:r>
        <w:separator/>
      </w:r>
    </w:p>
  </w:footnote>
  <w:footnote w:type="continuationSeparator" w:id="0">
    <w:p w:rsidR="00CD3339" w:rsidRDefault="00CD3339" w:rsidP="00471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3C"/>
    <w:rsid w:val="003222CA"/>
    <w:rsid w:val="004029CA"/>
    <w:rsid w:val="004713E7"/>
    <w:rsid w:val="00551F87"/>
    <w:rsid w:val="00665305"/>
    <w:rsid w:val="00736C9B"/>
    <w:rsid w:val="00844FEC"/>
    <w:rsid w:val="00A14BDB"/>
    <w:rsid w:val="00A804E2"/>
    <w:rsid w:val="00C63BBD"/>
    <w:rsid w:val="00CA537D"/>
    <w:rsid w:val="00CD3339"/>
    <w:rsid w:val="00E3083C"/>
    <w:rsid w:val="00F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8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0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08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08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7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E7"/>
  </w:style>
  <w:style w:type="paragraph" w:styleId="Footer">
    <w:name w:val="footer"/>
    <w:basedOn w:val="Normal"/>
    <w:link w:val="FooterChar"/>
    <w:uiPriority w:val="99"/>
    <w:unhideWhenUsed/>
    <w:rsid w:val="0047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E7"/>
  </w:style>
  <w:style w:type="paragraph" w:styleId="BalloonText">
    <w:name w:val="Balloon Text"/>
    <w:basedOn w:val="Normal"/>
    <w:link w:val="BalloonTextChar"/>
    <w:uiPriority w:val="99"/>
    <w:semiHidden/>
    <w:unhideWhenUsed/>
    <w:rsid w:val="0047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08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0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08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08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7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E7"/>
  </w:style>
  <w:style w:type="paragraph" w:styleId="Footer">
    <w:name w:val="footer"/>
    <w:basedOn w:val="Normal"/>
    <w:link w:val="FooterChar"/>
    <w:uiPriority w:val="99"/>
    <w:unhideWhenUsed/>
    <w:rsid w:val="0047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E7"/>
  </w:style>
  <w:style w:type="paragraph" w:styleId="BalloonText">
    <w:name w:val="Balloon Text"/>
    <w:basedOn w:val="Normal"/>
    <w:link w:val="BalloonTextChar"/>
    <w:uiPriority w:val="99"/>
    <w:semiHidden/>
    <w:unhideWhenUsed/>
    <w:rsid w:val="0047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“Mass and Elite Higher Education in 21st Century”</vt:lpstr>
      <vt:lpstr>    University Traditions in Historical Perspective</vt:lpstr>
      <vt:lpstr>    Meanings and Purposes of Higher Education</vt:lpstr>
      <vt:lpstr>    Types of Higher Education Systems and Institutions	</vt:lpstr>
      <vt:lpstr>    Diversities, Differentiation, and Segmentation	</vt:lpstr>
      <vt:lpstr>    Social Mobility and Inequalities in Higher Education	</vt:lpstr>
      <vt:lpstr>    Higher Education Expansion	</vt:lpstr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Klemencic</dc:creator>
  <cp:lastModifiedBy>Manja Klemencic</cp:lastModifiedBy>
  <cp:revision>3</cp:revision>
  <dcterms:created xsi:type="dcterms:W3CDTF">2015-12-22T09:37:00Z</dcterms:created>
  <dcterms:modified xsi:type="dcterms:W3CDTF">2015-12-22T13:15:00Z</dcterms:modified>
</cp:coreProperties>
</file>