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96AC" w14:textId="77777777" w:rsidR="00782A46" w:rsidRPr="00B777C2" w:rsidRDefault="00360E35">
      <w:pPr>
        <w:pStyle w:val="Title"/>
        <w:rPr>
          <w:rFonts w:ascii="Adobe Garamond Pro" w:hAnsi="Adobe Garamond Pro"/>
        </w:rPr>
      </w:pPr>
      <w:r w:rsidRPr="00B777C2">
        <w:rPr>
          <w:rFonts w:ascii="Adobe Garamond Pro" w:eastAsia="Bembo Std" w:hAnsi="Adobe Garamond Pro" w:cs="Bembo Std"/>
        </w:rPr>
        <w:t>Jacob Samuel Abolafia</w:t>
      </w:r>
    </w:p>
    <w:p w14:paraId="41CD4955" w14:textId="77777777" w:rsidR="00782A46" w:rsidRPr="00B777C2" w:rsidRDefault="00360E35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hAnsi="Adobe Garamond Pro"/>
        </w:rPr>
      </w:pPr>
      <w:r w:rsidRPr="00B777C2">
        <w:rPr>
          <w:rFonts w:ascii="Adobe Garamond Pro" w:eastAsia="Bembo Std" w:hAnsi="Adobe Garamond Pro" w:cs="Bembo Std"/>
          <w:sz w:val="22"/>
          <w:szCs w:val="22"/>
        </w:rPr>
        <w:t>Harvard University</w:t>
      </w:r>
    </w:p>
    <w:p w14:paraId="7B831DAA" w14:textId="77777777" w:rsidR="00782A46" w:rsidRPr="00B777C2" w:rsidRDefault="00360E35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hAnsi="Adobe Garamond Pro"/>
        </w:rPr>
      </w:pPr>
      <w:r w:rsidRPr="00B777C2">
        <w:rPr>
          <w:rFonts w:ascii="Adobe Garamond Pro" w:eastAsia="Bembo Std" w:hAnsi="Adobe Garamond Pro" w:cs="Bembo Std"/>
          <w:sz w:val="22"/>
          <w:szCs w:val="22"/>
        </w:rPr>
        <w:t>Department of Government</w:t>
      </w:r>
    </w:p>
    <w:p w14:paraId="7015F027" w14:textId="77777777" w:rsidR="00782A46" w:rsidRPr="00B777C2" w:rsidRDefault="00360E35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hAnsi="Adobe Garamond Pro"/>
        </w:rPr>
      </w:pPr>
      <w:r w:rsidRPr="00B777C2">
        <w:rPr>
          <w:rFonts w:ascii="Adobe Garamond Pro" w:eastAsia="Bembo Std" w:hAnsi="Adobe Garamond Pro" w:cs="Bembo Std"/>
          <w:sz w:val="22"/>
          <w:szCs w:val="22"/>
        </w:rPr>
        <w:t>1737 Cambridge St. Cambridge, MA 02138</w:t>
      </w:r>
    </w:p>
    <w:p w14:paraId="14AAE981" w14:textId="77777777" w:rsidR="00782A46" w:rsidRPr="00FF2F28" w:rsidRDefault="00360E35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jc w:val="center"/>
        <w:rPr>
          <w:rFonts w:ascii="Adobe Garamond Pro" w:hAnsi="Adobe Garamond Pro"/>
          <w:sz w:val="22"/>
          <w:szCs w:val="22"/>
        </w:rPr>
      </w:pPr>
      <w:r w:rsidRPr="00FF2F28">
        <w:rPr>
          <w:rFonts w:ascii="Adobe Garamond Pro" w:eastAsia="Bembo Std" w:hAnsi="Adobe Garamond Pro" w:cs="Bembo Std"/>
          <w:sz w:val="22"/>
          <w:szCs w:val="22"/>
        </w:rPr>
        <w:t xml:space="preserve">Email: </w:t>
      </w:r>
      <w:hyperlink r:id="rId7" w:history="1">
        <w:r w:rsidRPr="00FF2F28">
          <w:rPr>
            <w:rStyle w:val="Hyperlink0"/>
            <w:rFonts w:ascii="Adobe Garamond Pro" w:hAnsi="Adobe Garamond Pro"/>
            <w:sz w:val="22"/>
            <w:szCs w:val="22"/>
          </w:rPr>
          <w:t>abolafia@fas.harvard.edu</w:t>
        </w:r>
      </w:hyperlink>
      <w:r w:rsidRPr="00FF2F28">
        <w:rPr>
          <w:rStyle w:val="None"/>
          <w:rFonts w:ascii="Adobe Garamond Pro" w:eastAsia="Bembo Std" w:hAnsi="Adobe Garamond Pro" w:cs="Bembo Std"/>
          <w:sz w:val="22"/>
          <w:szCs w:val="22"/>
        </w:rPr>
        <w:t xml:space="preserve"> Phone: 518-265-4260</w:t>
      </w:r>
    </w:p>
    <w:p w14:paraId="7BCCAB8A" w14:textId="77777777" w:rsidR="00782A46" w:rsidRPr="00B777C2" w:rsidRDefault="00360E35">
      <w:pPr>
        <w:tabs>
          <w:tab w:val="left" w:pos="2060"/>
          <w:tab w:val="left" w:pos="2280"/>
          <w:tab w:val="left" w:pos="2520"/>
          <w:tab w:val="right" w:pos="10080"/>
        </w:tabs>
        <w:ind w:left="1840" w:hanging="1820"/>
        <w:rPr>
          <w:rFonts w:ascii="Adobe Garamond Pro" w:hAnsi="Adobe Garamond Pro"/>
        </w:rPr>
      </w:pPr>
      <w:r w:rsidRPr="00B777C2">
        <w:rPr>
          <w:rFonts w:ascii="Adobe Garamond Pro" w:hAnsi="Adobe Garamond Pro"/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B08F71" wp14:editId="3A7BBA04">
                <wp:simplePos x="0" y="0"/>
                <wp:positionH relativeFrom="page">
                  <wp:posOffset>728653</wp:posOffset>
                </wp:positionH>
                <wp:positionV relativeFrom="line">
                  <wp:posOffset>46037</wp:posOffset>
                </wp:positionV>
                <wp:extent cx="6400801" cy="12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1" cy="12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style="visibility:visible;position:absolute;margin-left:57.4pt;margin-top:3.6pt;width:504.0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 w:rsidRPr="00B777C2">
        <w:rPr>
          <w:rFonts w:ascii="Adobe Garamond Pro" w:hAnsi="Adobe Garamond Pro"/>
        </w:rPr>
        <w:t xml:space="preserve"> </w:t>
      </w:r>
    </w:p>
    <w:p w14:paraId="39ABA2BD" w14:textId="18C24DBE" w:rsidR="00F66024" w:rsidRDefault="00F6602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</w:rPr>
      </w:pPr>
    </w:p>
    <w:p w14:paraId="712D2918" w14:textId="158853BE" w:rsidR="00F66024" w:rsidRDefault="00F6602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</w:rPr>
      </w:pPr>
      <w:r>
        <w:rPr>
          <w:rStyle w:val="None"/>
          <w:rFonts w:ascii="Adobe Garamond Pro" w:eastAsia="EB Garamond" w:hAnsi="Adobe Garamond Pro" w:cs="EB Garamond"/>
        </w:rPr>
        <w:t xml:space="preserve">2019-2020           </w:t>
      </w:r>
      <w:r w:rsidR="00661287">
        <w:rPr>
          <w:rStyle w:val="None"/>
          <w:rFonts w:ascii="Adobe Garamond Pro" w:eastAsia="EB Garamond" w:hAnsi="Adobe Garamond Pro" w:cs="EB Garamond"/>
        </w:rPr>
        <w:t xml:space="preserve"> </w:t>
      </w:r>
      <w:r>
        <w:rPr>
          <w:rStyle w:val="None"/>
          <w:rFonts w:ascii="Adobe Garamond Pro" w:eastAsia="EB Garamond" w:hAnsi="Adobe Garamond Pro" w:cs="EB Garamond"/>
          <w:b/>
          <w:bCs/>
        </w:rPr>
        <w:t>Edm</w:t>
      </w:r>
      <w:r w:rsidR="00661287">
        <w:rPr>
          <w:rStyle w:val="None"/>
          <w:rFonts w:ascii="Adobe Garamond Pro" w:eastAsia="EB Garamond" w:hAnsi="Adobe Garamond Pro" w:cs="EB Garamond"/>
          <w:b/>
          <w:bCs/>
        </w:rPr>
        <w:t>ond J. Safra Center for Ethics, Faculty of Law, Tel Aviv University</w:t>
      </w:r>
    </w:p>
    <w:p w14:paraId="374763BB" w14:textId="6904F057" w:rsidR="00661287" w:rsidRPr="00661287" w:rsidRDefault="00661287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  <w:b/>
          <w:bCs/>
        </w:rPr>
        <w:t xml:space="preserve">                            </w:t>
      </w:r>
      <w:r>
        <w:rPr>
          <w:rStyle w:val="None"/>
          <w:rFonts w:ascii="Adobe Garamond Pro" w:eastAsia="EB Garamond" w:hAnsi="Adobe Garamond Pro" w:cs="EB Garamond"/>
        </w:rPr>
        <w:t>Harvard</w:t>
      </w:r>
      <w:r w:rsidR="00394551">
        <w:rPr>
          <w:rStyle w:val="None"/>
          <w:rFonts w:ascii="Adobe Garamond Pro" w:eastAsia="EB Garamond" w:hAnsi="Adobe Garamond Pro" w:cs="EB Garamond"/>
        </w:rPr>
        <w:t>-Tel Aviv</w:t>
      </w:r>
      <w:r>
        <w:rPr>
          <w:rStyle w:val="None"/>
          <w:rFonts w:ascii="Adobe Garamond Pro" w:eastAsia="EB Garamond" w:hAnsi="Adobe Garamond Pro" w:cs="EB Garamond"/>
        </w:rPr>
        <w:t xml:space="preserve"> Exchange Post-doctoral Fellow</w:t>
      </w:r>
    </w:p>
    <w:p w14:paraId="73943BAD" w14:textId="77777777" w:rsidR="00F66024" w:rsidRDefault="00F6602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  <w:b/>
          <w:bCs/>
        </w:rPr>
      </w:pPr>
    </w:p>
    <w:p w14:paraId="75DDB761" w14:textId="088F1138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</w:rPr>
        <w:t>Education</w:t>
      </w:r>
    </w:p>
    <w:p w14:paraId="55D0F3F5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4C2BD140" w14:textId="77777777" w:rsidR="00782A46" w:rsidRPr="00B777C2" w:rsidRDefault="00360E35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2013-Present</w:t>
      </w: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F04EB2">
        <w:rPr>
          <w:rStyle w:val="None"/>
          <w:rFonts w:ascii="Adobe Garamond Pro" w:hAnsi="Adobe Garamond Pro"/>
          <w:b/>
          <w:bCs/>
          <w:iCs/>
          <w:sz w:val="26"/>
          <w:szCs w:val="26"/>
        </w:rPr>
        <w:t>Harvard University</w:t>
      </w:r>
    </w:p>
    <w:p w14:paraId="48075685" w14:textId="42ABD0D2" w:rsidR="00782A46" w:rsidRPr="00B777C2" w:rsidRDefault="00360E35" w:rsidP="00394551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hAnsi="Adobe Garamond Pro"/>
          <w:b/>
          <w:bCs/>
          <w:i/>
          <w:iCs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>Ph.D Candidate, Political Theory (</w:t>
      </w:r>
      <w:r w:rsidR="00394551">
        <w:rPr>
          <w:rStyle w:val="None"/>
          <w:rFonts w:ascii="Adobe Garamond Pro" w:eastAsia="EB Garamond" w:hAnsi="Adobe Garamond Pro" w:cs="EB Garamond"/>
        </w:rPr>
        <w:t>Expected graduation</w:t>
      </w:r>
      <w:r w:rsidR="009E17AD">
        <w:rPr>
          <w:rStyle w:val="None"/>
          <w:rFonts w:ascii="Adobe Garamond Pro" w:eastAsia="EB Garamond" w:hAnsi="Adobe Garamond Pro" w:cs="EB Garamond"/>
        </w:rPr>
        <w:t>: May 2019</w:t>
      </w:r>
      <w:r w:rsidR="00CF0DAF" w:rsidRPr="00B777C2">
        <w:rPr>
          <w:rStyle w:val="None"/>
          <w:rFonts w:ascii="Adobe Garamond Pro" w:eastAsia="EB Garamond" w:hAnsi="Adobe Garamond Pro" w:cs="EB Garamond"/>
        </w:rPr>
        <w:t>)</w:t>
      </w:r>
    </w:p>
    <w:p w14:paraId="5C8F1716" w14:textId="6F272529" w:rsidR="005739ED" w:rsidRPr="00B777C2" w:rsidRDefault="005739ED" w:rsidP="00394551">
      <w:pPr>
        <w:tabs>
          <w:tab w:val="left" w:pos="1719"/>
          <w:tab w:val="left" w:pos="2042"/>
          <w:tab w:val="left" w:pos="2262"/>
          <w:tab w:val="right" w:pos="10080"/>
        </w:tabs>
        <w:ind w:left="1719"/>
        <w:jc w:val="both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Dissertation: “</w:t>
      </w:r>
      <w:r w:rsidR="00394551">
        <w:rPr>
          <w:rStyle w:val="None"/>
          <w:rFonts w:ascii="Adobe Garamond Pro" w:eastAsia="EB Garamond" w:hAnsi="Adobe Garamond Pro" w:cs="EB Garamond"/>
        </w:rPr>
        <w:t xml:space="preserve">Penal Modernism </w:t>
      </w:r>
      <w:bookmarkStart w:id="0" w:name="_GoBack"/>
      <w:bookmarkEnd w:id="0"/>
      <w:r w:rsidR="00394551">
        <w:rPr>
          <w:rStyle w:val="None"/>
          <w:rFonts w:ascii="Adobe Garamond Pro" w:eastAsia="EB Garamond" w:hAnsi="Adobe Garamond Pro" w:cs="EB Garamond"/>
        </w:rPr>
        <w:t>before Modernity: Correction and Confinement in the History of Political Thought</w:t>
      </w:r>
      <w:r w:rsidRPr="00B777C2">
        <w:rPr>
          <w:rStyle w:val="None"/>
          <w:rFonts w:ascii="Adobe Garamond Pro" w:eastAsia="EB Garamond" w:hAnsi="Adobe Garamond Pro" w:cs="EB Garamond"/>
        </w:rPr>
        <w:t>”</w:t>
      </w:r>
    </w:p>
    <w:p w14:paraId="7875A0F9" w14:textId="77777777" w:rsidR="00782A46" w:rsidRPr="00B777C2" w:rsidRDefault="005739ED" w:rsidP="005739ED">
      <w:pPr>
        <w:tabs>
          <w:tab w:val="left" w:pos="1719"/>
          <w:tab w:val="left" w:pos="2042"/>
          <w:tab w:val="left" w:pos="2262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  <w:t>Committee: Danielle Allen (Chair), Richard Tuck, Bernard Harcourt (Columbia)</w:t>
      </w:r>
    </w:p>
    <w:p w14:paraId="53AD6592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481BB792" w14:textId="765B9F72" w:rsidR="00670093" w:rsidRDefault="00360E35" w:rsidP="00F93D2D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hAnsi="Adobe Garamond Pro"/>
          <w:b/>
          <w:bCs/>
          <w:iCs/>
          <w:sz w:val="26"/>
          <w:szCs w:val="26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2010-2013 </w:t>
      </w: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F04EB2">
        <w:rPr>
          <w:rStyle w:val="None"/>
          <w:rFonts w:ascii="Adobe Garamond Pro" w:hAnsi="Adobe Garamond Pro"/>
          <w:b/>
          <w:bCs/>
          <w:iCs/>
          <w:sz w:val="26"/>
          <w:szCs w:val="26"/>
        </w:rPr>
        <w:t>Clare College, University of Cambridge</w:t>
      </w:r>
      <w:r w:rsidR="00A02FF7">
        <w:rPr>
          <w:rStyle w:val="None"/>
          <w:rFonts w:ascii="Adobe Garamond Pro" w:hAnsi="Adobe Garamond Pro"/>
          <w:b/>
          <w:bCs/>
          <w:iCs/>
          <w:sz w:val="26"/>
          <w:szCs w:val="26"/>
        </w:rPr>
        <w:t xml:space="preserve"> </w:t>
      </w:r>
    </w:p>
    <w:p w14:paraId="13BA4479" w14:textId="4482BBE0" w:rsidR="00A039A5" w:rsidRPr="00A039A5" w:rsidRDefault="00A02FF7" w:rsidP="00A039A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ab/>
        <w:t>Paul Mellon Fellowship</w:t>
      </w:r>
    </w:p>
    <w:p w14:paraId="2F936E9E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</w:p>
    <w:p w14:paraId="460782C8" w14:textId="25DC1F3A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2012-2013</w:t>
      </w: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  <w:r w:rsidR="00A02FF7">
        <w:rPr>
          <w:rStyle w:val="None"/>
          <w:rFonts w:ascii="Adobe Garamond Pro" w:eastAsia="EB Garamond" w:hAnsi="Adobe Garamond Pro" w:cs="EB Garamond"/>
        </w:rPr>
        <w:t>Doctoral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work in ancient philosophy supervised by David Sedley</w:t>
      </w:r>
    </w:p>
    <w:p w14:paraId="29311543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</w:p>
    <w:p w14:paraId="5B0986AD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2011-2012</w:t>
      </w:r>
      <w:r w:rsidRPr="00B777C2">
        <w:rPr>
          <w:rStyle w:val="None"/>
          <w:rFonts w:ascii="Adobe Garamond Pro" w:eastAsia="EB Garamond" w:hAnsi="Adobe Garamond Pro" w:cs="EB Garamond"/>
        </w:rPr>
        <w:tab/>
        <w:t>M. Phil., Ancient Philosophy</w:t>
      </w:r>
    </w:p>
    <w:p w14:paraId="3C49098E" w14:textId="49254E81" w:rsidR="00782A46" w:rsidRPr="00B777C2" w:rsidRDefault="00360E35" w:rsidP="0014791E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  <w:t>Faculty of Classics</w:t>
      </w:r>
    </w:p>
    <w:p w14:paraId="59005EA2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7E3B42B7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2010-2011</w:t>
      </w: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>M. Phil. (Cantab.), Political Thought and Intellectual History</w:t>
      </w:r>
    </w:p>
    <w:p w14:paraId="7DA92A2E" w14:textId="3B0A68AD" w:rsidR="00782A46" w:rsidRPr="00B777C2" w:rsidRDefault="00360E35" w:rsidP="0014791E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  <w:t>Faculty of History</w:t>
      </w:r>
    </w:p>
    <w:p w14:paraId="5DC40F89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ab/>
      </w:r>
    </w:p>
    <w:p w14:paraId="4594D91B" w14:textId="77777777" w:rsidR="00782A46" w:rsidRPr="00F04EB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2006-2010       </w:t>
      </w: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F04EB2">
        <w:rPr>
          <w:rStyle w:val="None"/>
          <w:rFonts w:ascii="Adobe Garamond Pro" w:hAnsi="Adobe Garamond Pro"/>
          <w:b/>
          <w:bCs/>
          <w:iCs/>
          <w:sz w:val="26"/>
          <w:szCs w:val="26"/>
        </w:rPr>
        <w:t>Yale University</w:t>
      </w:r>
    </w:p>
    <w:p w14:paraId="7A59AE95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hAnsi="Adobe Garamond Pro"/>
          <w:b/>
          <w:bCs/>
          <w:i/>
          <w:iCs/>
          <w:sz w:val="26"/>
          <w:szCs w:val="26"/>
        </w:rPr>
        <w:tab/>
      </w:r>
      <w:r w:rsidRPr="00B777C2">
        <w:rPr>
          <w:rStyle w:val="None"/>
          <w:rFonts w:ascii="Adobe Garamond Pro" w:eastAsia="EB Garamond" w:hAnsi="Adobe Garamond Pro" w:cs="EB Garamond"/>
        </w:rPr>
        <w:t>B.A., Philosophy (Honors), May 2010</w:t>
      </w:r>
    </w:p>
    <w:p w14:paraId="5D8B78CC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  <w:r w:rsidRPr="00B777C2">
        <w:rPr>
          <w:rStyle w:val="None"/>
          <w:rFonts w:ascii="Adobe Garamond Pro" w:hAnsi="Adobe Garamond Pro"/>
          <w:i/>
          <w:iCs/>
        </w:rPr>
        <w:t>Magna Cum Laude</w:t>
      </w:r>
      <w:r w:rsidRPr="00B777C2">
        <w:rPr>
          <w:rStyle w:val="None"/>
          <w:rFonts w:ascii="Adobe Garamond Pro" w:eastAsia="EB Garamond" w:hAnsi="Adobe Garamond Pro" w:cs="EB Garamond"/>
        </w:rPr>
        <w:t xml:space="preserve">, Phi Beta Kappa (Early Election), </w:t>
      </w:r>
    </w:p>
    <w:p w14:paraId="4AA60EE3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ab/>
      </w:r>
    </w:p>
    <w:p w14:paraId="5F960011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188D71B5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>Publications</w:t>
      </w:r>
    </w:p>
    <w:p w14:paraId="054FE4F4" w14:textId="77777777" w:rsidR="00782A46" w:rsidRPr="00B777C2" w:rsidRDefault="00782A46">
      <w:pPr>
        <w:rPr>
          <w:rFonts w:ascii="Adobe Garamond Pro" w:hAnsi="Adobe Garamond Pro"/>
        </w:rPr>
      </w:pPr>
    </w:p>
    <w:p w14:paraId="16B8ED9E" w14:textId="7AB2BE1D" w:rsidR="00CF0DAF" w:rsidRPr="00B777C2" w:rsidRDefault="00CF0DAF" w:rsidP="00CF0DAF">
      <w:pPr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"Josephus in Jewish</w:t>
      </w:r>
      <w:r w:rsidR="00B777C2" w:rsidRPr="00B777C2">
        <w:rPr>
          <w:rStyle w:val="None"/>
          <w:rFonts w:ascii="Adobe Garamond Pro" w:eastAsia="EB Garamond" w:hAnsi="Adobe Garamond Pro" w:cs="EB Garamond"/>
        </w:rPr>
        <w:t xml:space="preserve"> Political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Thought from Menasseh </w:t>
      </w:r>
      <w:r w:rsidR="00B777C2">
        <w:rPr>
          <w:rStyle w:val="None"/>
          <w:rFonts w:ascii="Adobe Garamond Pro" w:eastAsia="EB Garamond" w:hAnsi="Adobe Garamond Pro" w:cs="EB Garamond"/>
        </w:rPr>
        <w:t>and Spinoza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to Moses Mendelssohn"</w:t>
      </w:r>
      <w:r w:rsidR="00394551">
        <w:rPr>
          <w:rStyle w:val="None"/>
          <w:rFonts w:ascii="Adobe Garamond Pro" w:eastAsia="EB Garamond" w:hAnsi="Adobe Garamond Pro" w:cs="EB Garamond"/>
        </w:rPr>
        <w:t xml:space="preserve"> Ch. 1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in </w:t>
      </w:r>
      <w:r w:rsidRPr="00B777C2">
        <w:rPr>
          <w:rStyle w:val="None"/>
          <w:rFonts w:ascii="Adobe Garamond Pro" w:hAnsi="Adobe Garamond Pro"/>
          <w:i/>
          <w:iCs/>
        </w:rPr>
        <w:t>The Jewish Reception of Josephus</w:t>
      </w:r>
      <w:r w:rsidRPr="00B777C2">
        <w:rPr>
          <w:rStyle w:val="None"/>
          <w:rFonts w:ascii="Adobe Garamond Pro" w:eastAsia="EB Garamond" w:hAnsi="Adobe Garamond Pro" w:cs="EB Garamond"/>
        </w:rPr>
        <w:t>,</w:t>
      </w:r>
      <w:r w:rsidRPr="00B777C2">
        <w:rPr>
          <w:rStyle w:val="None"/>
          <w:rFonts w:ascii="Adobe Garamond Pro" w:hAnsi="Adobe Garamond Pro"/>
          <w:i/>
          <w:iCs/>
        </w:rPr>
        <w:t xml:space="preserve"> </w:t>
      </w:r>
      <w:r w:rsidRPr="00B777C2">
        <w:rPr>
          <w:rStyle w:val="None"/>
          <w:rFonts w:ascii="Adobe Garamond Pro" w:eastAsia="EB Garamond" w:hAnsi="Adobe Garamond Pro" w:cs="EB Garamond"/>
        </w:rPr>
        <w:t>eds. Martin Goodman, Tessa Rajak, and Andrea Schatz (Leiden, Brill: Forthcoming).</w:t>
      </w:r>
    </w:p>
    <w:p w14:paraId="1AB11680" w14:textId="77777777" w:rsidR="00CF0DAF" w:rsidRPr="00B777C2" w:rsidRDefault="00CF0DAF">
      <w:pPr>
        <w:rPr>
          <w:rFonts w:ascii="Adobe Garamond Pro" w:hAnsi="Adobe Garamond Pro"/>
        </w:rPr>
      </w:pPr>
    </w:p>
    <w:p w14:paraId="650F20F5" w14:textId="77777777" w:rsidR="00782A46" w:rsidRPr="00B777C2" w:rsidRDefault="00360E35" w:rsidP="00E26BB6">
      <w:pPr>
        <w:rPr>
          <w:rFonts w:ascii="Adobe Garamond Pro" w:hAnsi="Adobe Garamond Pro"/>
        </w:rPr>
      </w:pPr>
      <w:r w:rsidRPr="00B777C2">
        <w:rPr>
          <w:rFonts w:ascii="Adobe Garamond Pro" w:hAnsi="Adobe Garamond Pro"/>
        </w:rPr>
        <w:t xml:space="preserve">“Essentialism and Pluralism in Aristotle’s ‘Function Argument’ (NE 1.7)”, </w:t>
      </w:r>
      <w:r w:rsidRPr="00B777C2">
        <w:rPr>
          <w:rStyle w:val="None"/>
          <w:rFonts w:ascii="Adobe Garamond Pro" w:hAnsi="Adobe Garamond Pro"/>
          <w:i/>
          <w:iCs/>
        </w:rPr>
        <w:t>Epoche: A journal of the history of philosophy</w:t>
      </w:r>
      <w:r w:rsidR="00E26BB6" w:rsidRPr="00B777C2">
        <w:rPr>
          <w:rFonts w:ascii="Adobe Garamond Pro" w:hAnsi="Adobe Garamond Pro"/>
        </w:rPr>
        <w:t>, Volume 21, Issue 2, Spring 2017, pp. 391-400.</w:t>
      </w:r>
    </w:p>
    <w:p w14:paraId="10703950" w14:textId="77777777" w:rsidR="00782A46" w:rsidRPr="00B777C2" w:rsidRDefault="00782A46">
      <w:pPr>
        <w:rPr>
          <w:rFonts w:ascii="Adobe Garamond Pro" w:hAnsi="Adobe Garamond Pro"/>
        </w:rPr>
      </w:pPr>
    </w:p>
    <w:p w14:paraId="3C537187" w14:textId="4C98AEB8" w:rsidR="00782A46" w:rsidRDefault="00360E35">
      <w:pPr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“Solar Theology and Civil Religion in Plato’s </w:t>
      </w:r>
      <w:r w:rsidRPr="00B777C2">
        <w:rPr>
          <w:rStyle w:val="None"/>
          <w:rFonts w:ascii="Adobe Garamond Pro" w:hAnsi="Adobe Garamond Pro"/>
          <w:i/>
          <w:iCs/>
        </w:rPr>
        <w:t>Laws</w:t>
      </w:r>
      <w:r w:rsidRPr="00B777C2">
        <w:rPr>
          <w:rStyle w:val="None"/>
          <w:rFonts w:ascii="Adobe Garamond Pro" w:eastAsia="EB Garamond" w:hAnsi="Adobe Garamond Pro" w:cs="EB Garamond"/>
        </w:rPr>
        <w:t xml:space="preserve">”, </w:t>
      </w:r>
      <w:r w:rsidRPr="00B777C2">
        <w:rPr>
          <w:rStyle w:val="None"/>
          <w:rFonts w:ascii="Adobe Garamond Pro" w:hAnsi="Adobe Garamond Pro"/>
          <w:i/>
          <w:iCs/>
        </w:rPr>
        <w:t>POLIS: The Journal of Ancient Greek Political Thought</w:t>
      </w:r>
      <w:r w:rsidRPr="00B777C2">
        <w:rPr>
          <w:rStyle w:val="None"/>
          <w:rFonts w:ascii="Adobe Garamond Pro" w:eastAsia="EB Garamond" w:hAnsi="Adobe Garamond Pro" w:cs="EB Garamond"/>
        </w:rPr>
        <w:t>, Volume 32 (2015), pp. 369-392.</w:t>
      </w:r>
    </w:p>
    <w:p w14:paraId="1873A349" w14:textId="77777777" w:rsidR="00394551" w:rsidRPr="00B777C2" w:rsidRDefault="00394551">
      <w:pPr>
        <w:rPr>
          <w:rFonts w:ascii="Adobe Garamond Pro" w:hAnsi="Adobe Garamond Pro"/>
        </w:rPr>
      </w:pPr>
    </w:p>
    <w:p w14:paraId="639227BC" w14:textId="77777777" w:rsidR="00782A46" w:rsidRPr="00B777C2" w:rsidRDefault="00782A46">
      <w:pPr>
        <w:rPr>
          <w:rFonts w:ascii="Adobe Garamond Pro" w:hAnsi="Adobe Garamond Pro"/>
        </w:rPr>
      </w:pPr>
    </w:p>
    <w:p w14:paraId="790B5566" w14:textId="77777777" w:rsidR="00782A46" w:rsidRPr="00B777C2" w:rsidRDefault="00360E35">
      <w:pPr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 “Spinoza, Josephus, and the Critique of the Hebrew Republic” </w:t>
      </w:r>
      <w:r w:rsidRPr="00B777C2">
        <w:rPr>
          <w:rStyle w:val="None"/>
          <w:rFonts w:ascii="Adobe Garamond Pro" w:hAnsi="Adobe Garamond Pro"/>
          <w:i/>
          <w:iCs/>
        </w:rPr>
        <w:t>History of Political Thought</w:t>
      </w:r>
      <w:r w:rsidRPr="00B777C2">
        <w:rPr>
          <w:rStyle w:val="None"/>
          <w:rFonts w:ascii="Adobe Garamond Pro" w:eastAsia="EB Garamond" w:hAnsi="Adobe Garamond Pro" w:cs="EB Garamond"/>
        </w:rPr>
        <w:t>, Volume 35, Number 2, 2014, pp. 295-316.</w:t>
      </w:r>
    </w:p>
    <w:p w14:paraId="42D81ECB" w14:textId="77777777" w:rsidR="00782A46" w:rsidRPr="00B777C2" w:rsidRDefault="00782A46">
      <w:pPr>
        <w:rPr>
          <w:rFonts w:ascii="Adobe Garamond Pro" w:hAnsi="Adobe Garamond Pro"/>
        </w:rPr>
      </w:pPr>
    </w:p>
    <w:p w14:paraId="78222B95" w14:textId="7B264754" w:rsidR="00782A46" w:rsidRPr="00B777C2" w:rsidRDefault="00360E35">
      <w:pPr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“A Reappraisal of </w:t>
      </w:r>
      <w:r w:rsidRPr="00B777C2">
        <w:rPr>
          <w:rStyle w:val="None"/>
          <w:rFonts w:ascii="Adobe Garamond Pro" w:hAnsi="Adobe Garamond Pro"/>
          <w:i/>
          <w:iCs/>
        </w:rPr>
        <w:t>Contra Apionem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2.145 as an Original Contribution to Political Thought.” </w:t>
      </w:r>
      <w:r w:rsidRPr="00B777C2">
        <w:rPr>
          <w:rStyle w:val="None"/>
          <w:rFonts w:ascii="Adobe Garamond Pro" w:hAnsi="Adobe Garamond Pro"/>
          <w:i/>
          <w:iCs/>
        </w:rPr>
        <w:t>Scripta Classica Israelica</w:t>
      </w:r>
      <w:r w:rsidR="005739ED" w:rsidRPr="00B777C2">
        <w:rPr>
          <w:rStyle w:val="None"/>
          <w:rFonts w:ascii="Adobe Garamond Pro" w:eastAsia="EB Garamond" w:hAnsi="Adobe Garamond Pro" w:cs="EB Garamond"/>
        </w:rPr>
        <w:t>, Volume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32, June 2013</w:t>
      </w:r>
      <w:r w:rsidR="00453B0C" w:rsidRPr="00B777C2">
        <w:rPr>
          <w:rStyle w:val="None"/>
          <w:rFonts w:ascii="Adobe Garamond Pro" w:eastAsia="EB Garamond" w:hAnsi="Adobe Garamond Pro" w:cs="EB Garamond"/>
        </w:rPr>
        <w:t>, pp. 153-73.</w:t>
      </w:r>
    </w:p>
    <w:p w14:paraId="51EEEB2A" w14:textId="77777777" w:rsidR="00782A46" w:rsidRPr="00B777C2" w:rsidRDefault="00782A46">
      <w:pPr>
        <w:rPr>
          <w:rFonts w:ascii="Adobe Garamond Pro" w:hAnsi="Adobe Garamond Pro"/>
        </w:rPr>
      </w:pPr>
    </w:p>
    <w:p w14:paraId="55C083CC" w14:textId="65E21208" w:rsidR="00782A46" w:rsidRDefault="00DD2E9A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>
        <w:rPr>
          <w:rStyle w:val="None"/>
          <w:rFonts w:ascii="Adobe Garamond Pro" w:eastAsia="EB Garamond" w:hAnsi="Adobe Garamond Pro" w:cs="EB Garamond"/>
          <w:b/>
          <w:bCs/>
          <w:u w:val="single"/>
        </w:rPr>
        <w:t>Journalism and Reviews</w:t>
      </w:r>
    </w:p>
    <w:p w14:paraId="2CDAAAC1" w14:textId="5BD56C87" w:rsidR="009464A8" w:rsidRDefault="009464A8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25B15CA6" w14:textId="4F6A8A1E" w:rsidR="009464A8" w:rsidRPr="009464A8" w:rsidRDefault="009464A8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“Rehabilitative Faith” in </w:t>
      </w:r>
      <w:r>
        <w:rPr>
          <w:rStyle w:val="None"/>
          <w:rFonts w:ascii="Adobe Garamond Pro" w:eastAsia="EB Garamond" w:hAnsi="Adobe Garamond Pro" w:cs="EB Garamond"/>
          <w:i/>
          <w:iCs/>
        </w:rPr>
        <w:t>The Point</w:t>
      </w:r>
      <w:r>
        <w:rPr>
          <w:rStyle w:val="None"/>
          <w:rFonts w:ascii="Adobe Garamond Pro" w:eastAsia="EB Garamond" w:hAnsi="Adobe Garamond Pro" w:cs="EB Garamond"/>
        </w:rPr>
        <w:t xml:space="preserve">, </w:t>
      </w:r>
      <w:r w:rsidR="00315221">
        <w:rPr>
          <w:rStyle w:val="None"/>
          <w:rFonts w:ascii="Adobe Garamond Pro" w:eastAsia="EB Garamond" w:hAnsi="Adobe Garamond Pro" w:cs="EB Garamond"/>
        </w:rPr>
        <w:t>Vol. 1</w:t>
      </w:r>
      <w:r w:rsidR="00ED7475">
        <w:rPr>
          <w:rStyle w:val="None"/>
          <w:rFonts w:ascii="Adobe Garamond Pro" w:eastAsia="EB Garamond" w:hAnsi="Adobe Garamond Pro" w:cs="EB Garamond"/>
        </w:rPr>
        <w:t>7</w:t>
      </w:r>
      <w:r w:rsidR="00315221">
        <w:rPr>
          <w:rStyle w:val="None"/>
          <w:rFonts w:ascii="Adobe Garamond Pro" w:eastAsia="EB Garamond" w:hAnsi="Adobe Garamond Pro" w:cs="EB Garamond"/>
        </w:rPr>
        <w:t>, Fall 2018.</w:t>
      </w:r>
    </w:p>
    <w:p w14:paraId="558D0545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027F1C7B" w14:textId="54C2A237" w:rsidR="004613CF" w:rsidRPr="00B777C2" w:rsidRDefault="004613CF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“</w:t>
      </w:r>
      <w:r w:rsidR="006E5E52" w:rsidRPr="00B777C2">
        <w:rPr>
          <w:rStyle w:val="None"/>
          <w:rFonts w:ascii="Adobe Garamond Pro" w:eastAsia="EB Garamond" w:hAnsi="Adobe Garamond Pro" w:cs="EB Garamond"/>
        </w:rPr>
        <w:t>City on a Hilltop: American Jews and the Israeli Settler Movement.</w:t>
      </w:r>
      <w:r w:rsidRPr="00B777C2">
        <w:rPr>
          <w:rStyle w:val="None"/>
          <w:rFonts w:ascii="Adobe Garamond Pro" w:eastAsia="EB Garamond" w:hAnsi="Adobe Garamond Pro" w:cs="EB Garamond"/>
        </w:rPr>
        <w:t xml:space="preserve">” in </w:t>
      </w:r>
      <w:r w:rsidRPr="00B777C2">
        <w:rPr>
          <w:rStyle w:val="None"/>
          <w:rFonts w:ascii="Adobe Garamond Pro" w:eastAsia="EB Garamond" w:hAnsi="Adobe Garamond Pro" w:cs="EB Garamond"/>
          <w:i/>
          <w:iCs/>
        </w:rPr>
        <w:t xml:space="preserve">Marginalia </w:t>
      </w:r>
      <w:r w:rsidR="00BD0966">
        <w:rPr>
          <w:rStyle w:val="None"/>
          <w:rFonts w:ascii="Adobe Garamond Pro" w:eastAsia="EB Garamond" w:hAnsi="Adobe Garamond Pro" w:cs="EB Garamond"/>
        </w:rPr>
        <w:t xml:space="preserve">at the </w:t>
      </w:r>
      <w:r w:rsidR="00BD0966">
        <w:rPr>
          <w:rStyle w:val="None"/>
          <w:rFonts w:ascii="Adobe Garamond Pro" w:eastAsia="EB Garamond" w:hAnsi="Adobe Garamond Pro" w:cs="EB Garamond"/>
          <w:i/>
          <w:iCs/>
        </w:rPr>
        <w:t xml:space="preserve">LA </w:t>
      </w:r>
      <w:r w:rsidRPr="00B777C2">
        <w:rPr>
          <w:rStyle w:val="None"/>
          <w:rFonts w:ascii="Adobe Garamond Pro" w:eastAsia="EB Garamond" w:hAnsi="Adobe Garamond Pro" w:cs="EB Garamond"/>
          <w:i/>
          <w:iCs/>
        </w:rPr>
        <w:t>Review of Book</w:t>
      </w:r>
      <w:r w:rsidR="00CF0DAF" w:rsidRPr="00B777C2">
        <w:rPr>
          <w:rStyle w:val="None"/>
          <w:rFonts w:ascii="Adobe Garamond Pro" w:eastAsia="EB Garamond" w:hAnsi="Adobe Garamond Pro" w:cs="EB Garamond"/>
          <w:i/>
          <w:iCs/>
        </w:rPr>
        <w:t>s</w:t>
      </w:r>
      <w:r w:rsidRPr="00B777C2">
        <w:rPr>
          <w:rStyle w:val="None"/>
          <w:rFonts w:ascii="Adobe Garamond Pro" w:eastAsia="EB Garamond" w:hAnsi="Adobe Garamond Pro" w:cs="EB Garamond"/>
        </w:rPr>
        <w:t>, November 2017.</w:t>
      </w:r>
    </w:p>
    <w:p w14:paraId="61744E02" w14:textId="77777777" w:rsidR="004613CF" w:rsidRPr="00B777C2" w:rsidRDefault="004613CF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1E1011F1" w14:textId="0DAEBA8F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"Habermas and Religion" in </w:t>
      </w:r>
      <w:r w:rsidRPr="00B777C2">
        <w:rPr>
          <w:rStyle w:val="None"/>
          <w:rFonts w:ascii="Adobe Garamond Pro" w:hAnsi="Adobe Garamond Pro"/>
          <w:i/>
          <w:iCs/>
        </w:rPr>
        <w:t>Political Studies Review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Vol. 13, Iss.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2, pp. 241-242, May 2015</w:t>
      </w:r>
      <w:r w:rsidR="004613CF" w:rsidRPr="00B777C2">
        <w:rPr>
          <w:rStyle w:val="None"/>
          <w:rFonts w:ascii="Adobe Garamond Pro" w:eastAsia="EB Garamond" w:hAnsi="Adobe Garamond Pro" w:cs="EB Garamond"/>
        </w:rPr>
        <w:t>.</w:t>
      </w:r>
    </w:p>
    <w:p w14:paraId="698D1746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64C2D8A1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</w:rPr>
        <w:t>“</w:t>
      </w:r>
      <w:r w:rsidRPr="00B777C2">
        <w:rPr>
          <w:rStyle w:val="None"/>
          <w:rFonts w:ascii="Adobe Garamond Pro" w:eastAsia="EB Garamond" w:hAnsi="Adobe Garamond Pro" w:cs="EB Garamond"/>
        </w:rPr>
        <w:t xml:space="preserve">Civil Religion: A dialogue in the history of political philosophy” in </w:t>
      </w:r>
      <w:r w:rsidRPr="00B777C2">
        <w:rPr>
          <w:rStyle w:val="None"/>
          <w:rFonts w:ascii="Adobe Garamond Pro" w:hAnsi="Adobe Garamond Pro"/>
          <w:i/>
          <w:iCs/>
        </w:rPr>
        <w:t>Political Studies Review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Vol. 10 Iss. 3 (September 2012)</w:t>
      </w:r>
      <w:r w:rsidR="005739ED" w:rsidRPr="00B777C2">
        <w:rPr>
          <w:rStyle w:val="None"/>
          <w:rFonts w:ascii="Adobe Garamond Pro" w:eastAsia="EB Garamond" w:hAnsi="Adobe Garamond Pro" w:cs="EB Garamond"/>
        </w:rPr>
        <w:t>.</w:t>
      </w:r>
    </w:p>
    <w:p w14:paraId="21FD9087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179E3E12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626AECE9" w14:textId="4141F786" w:rsidR="008D358C" w:rsidRDefault="00360E35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Presentations and Lectures </w:t>
      </w:r>
    </w:p>
    <w:p w14:paraId="1AC1961D" w14:textId="666E65D3" w:rsidR="008D358C" w:rsidRDefault="008D358C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34454D9C" w14:textId="602958AA" w:rsidR="00A039A5" w:rsidRPr="00A039A5" w:rsidRDefault="00A039A5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 xml:space="preserve">“The Fragility of Shame: Plato, Williams, and Euripides on the Social </w:t>
      </w:r>
      <w:r w:rsidR="00D15ABD">
        <w:rPr>
          <w:rStyle w:val="None"/>
          <w:rFonts w:ascii="Adobe Garamond Pro" w:eastAsia="EB Garamond" w:hAnsi="Adobe Garamond Pro" w:cs="EB Garamond"/>
        </w:rPr>
        <w:t>Conditions for Political Emotions” American Political Science Association Annual Meeting, Washington DC, September 2019</w:t>
      </w:r>
      <w:r w:rsidR="00826585">
        <w:rPr>
          <w:rStyle w:val="None"/>
          <w:rFonts w:ascii="Adobe Garamond Pro" w:eastAsia="EB Garamond" w:hAnsi="Adobe Garamond Pro" w:cs="EB Garamond"/>
        </w:rPr>
        <w:t>.</w:t>
      </w:r>
    </w:p>
    <w:p w14:paraId="7B59861A" w14:textId="77777777" w:rsidR="00A039A5" w:rsidRDefault="00A039A5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5407B59E" w14:textId="78D48E97" w:rsidR="008D358C" w:rsidRPr="008D358C" w:rsidRDefault="008D358C" w:rsidP="008D358C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“</w:t>
      </w:r>
      <w:r>
        <w:rPr>
          <w:rStyle w:val="None"/>
          <w:rFonts w:ascii="Adobe Garamond Pro" w:eastAsia="EB Garamond" w:hAnsi="Adobe Garamond Pro" w:cs="EB Garamond"/>
        </w:rPr>
        <w:t xml:space="preserve">Shame Without Necessity: Plato and Bernard Williams </w:t>
      </w:r>
      <w:r w:rsidR="003B5552">
        <w:rPr>
          <w:rStyle w:val="None"/>
          <w:rFonts w:ascii="Adobe Garamond Pro" w:eastAsia="EB Garamond" w:hAnsi="Adobe Garamond Pro" w:cs="EB Garamond"/>
        </w:rPr>
        <w:t>on Social Punishment” Descartes Lectures Workshop, Tilberg University, December 2018.</w:t>
      </w:r>
    </w:p>
    <w:p w14:paraId="5AAEAD4D" w14:textId="77777777" w:rsidR="00F751C4" w:rsidRDefault="00F751C4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7A3B54B6" w14:textId="052F3462" w:rsidR="00F751C4" w:rsidRPr="00F751C4" w:rsidRDefault="00F751C4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</w:rPr>
      </w:pPr>
      <w:r>
        <w:rPr>
          <w:rStyle w:val="None"/>
          <w:rFonts w:ascii="Adobe Garamond Pro" w:eastAsia="EB Garamond" w:hAnsi="Adobe Garamond Pro" w:cs="EB Garamond"/>
        </w:rPr>
        <w:t>“Penal Incarceration in Democratic Athens”, American Political Science Association Annual Meeting, Boston, September 2018.</w:t>
      </w:r>
    </w:p>
    <w:p w14:paraId="5DD058F4" w14:textId="77777777" w:rsidR="009B6089" w:rsidRPr="00B777C2" w:rsidRDefault="009B608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1CF17AFC" w14:textId="77777777" w:rsidR="009B6089" w:rsidRPr="00B777C2" w:rsidRDefault="009B6089" w:rsidP="009B6089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rPr>
          <w:rStyle w:val="None"/>
          <w:rFonts w:ascii="Adobe Garamond Pro" w:eastAsia="EB Garamond" w:hAnsi="Adobe Garamond Pro" w:cs="EB Garamond"/>
        </w:rPr>
      </w:pPr>
      <w:r w:rsidRPr="00B777C2">
        <w:rPr>
          <w:rStyle w:val="None"/>
          <w:rFonts w:ascii="Adobe Garamond Pro" w:eastAsia="EB Garamond" w:hAnsi="Adobe Garamond Pro" w:cs="EB Garamond"/>
        </w:rPr>
        <w:t>“Marx’s Aristotelianism Revisited”, Karl Marx 1818-2018, Lyon, France, September 2017.</w:t>
      </w:r>
    </w:p>
    <w:p w14:paraId="7707D010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Style w:val="None"/>
          <w:rFonts w:ascii="Adobe Garamond Pro" w:eastAsia="EB Garamond" w:hAnsi="Adobe Garamond Pro" w:cs="EB Garamond"/>
          <w:b/>
          <w:bCs/>
          <w:u w:val="single"/>
        </w:rPr>
      </w:pPr>
    </w:p>
    <w:p w14:paraId="01C5F0B3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“Essentialism and Pluralism in Aristotle’s ‘Function Argument’ (NE 1.7)”, Ancient Philosophy Society, Portland, April 2016.</w:t>
      </w:r>
    </w:p>
    <w:p w14:paraId="21AFB24F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6C584BC7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"The Birth of the Prison in Plato's </w:t>
      </w:r>
      <w:r w:rsidRPr="00B777C2">
        <w:rPr>
          <w:rStyle w:val="None"/>
          <w:rFonts w:ascii="Adobe Garamond Pro" w:hAnsi="Adobe Garamond Pro"/>
          <w:i/>
          <w:iCs/>
        </w:rPr>
        <w:t>Laws</w:t>
      </w:r>
      <w:r w:rsidRPr="00B777C2">
        <w:rPr>
          <w:rStyle w:val="None"/>
          <w:rFonts w:ascii="Adobe Garamond Pro" w:eastAsia="EB Garamond" w:hAnsi="Adobe Garamond Pro" w:cs="EB Garamond"/>
        </w:rPr>
        <w:t>", West Coast Plato Workshop, University of Arizona, Tucson, May 2015.</w:t>
      </w:r>
    </w:p>
    <w:p w14:paraId="1260024A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08448111" w14:textId="48CFD186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“Josephus, Josephism, and Spinoza’s Critique of the Hebrew Republic”, Oxford Institute for Jewish Studies, Y</w:t>
      </w:r>
      <w:r w:rsidR="007806BD">
        <w:rPr>
          <w:rStyle w:val="None"/>
          <w:rFonts w:ascii="Adobe Garamond Pro" w:eastAsia="EB Garamond" w:hAnsi="Adobe Garamond Pro" w:cs="EB Garamond"/>
        </w:rPr>
        <w:t>arnton Manor, Oxford, June 2013;</w:t>
      </w:r>
      <w:r w:rsidR="006E5E52" w:rsidRPr="00B777C2">
        <w:rPr>
          <w:rStyle w:val="None"/>
          <w:rFonts w:ascii="Adobe Garamond Pro" w:eastAsia="EB Garamond" w:hAnsi="Adobe Garamond Pro" w:cs="EB Garamond"/>
        </w:rPr>
        <w:t xml:space="preserve"> Yitzchak Rabin Memorial Conference in Political Science, Hebrew University, December 2016.</w:t>
      </w:r>
    </w:p>
    <w:p w14:paraId="471814C9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01E231EC" w14:textId="67A5E2EF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“Plato's Solar Theology: Civil Religion in the </w:t>
      </w:r>
      <w:r w:rsidRPr="00B777C2">
        <w:rPr>
          <w:rStyle w:val="None"/>
          <w:rFonts w:ascii="Adobe Garamond Pro" w:hAnsi="Adobe Garamond Pro"/>
          <w:i/>
          <w:iCs/>
        </w:rPr>
        <w:t>Laws</w:t>
      </w:r>
      <w:r w:rsidRPr="00B777C2">
        <w:rPr>
          <w:rStyle w:val="None"/>
          <w:rFonts w:ascii="Adobe Garamond Pro" w:eastAsia="EB Garamond" w:hAnsi="Adobe Garamond Pro" w:cs="EB Garamond"/>
        </w:rPr>
        <w:t xml:space="preserve">.” Institut für Klassische Archäologie, Ludwig-Maximilians-Universität München, December 2011; Graduate Interdisciplinary Seminar, Cambridge University, January 2012; École Normale Supérieure Paris, May 2012. </w:t>
      </w:r>
    </w:p>
    <w:p w14:paraId="5DA1E879" w14:textId="77777777" w:rsidR="00782A46" w:rsidRPr="00B777C2" w:rsidRDefault="00782A46" w:rsidP="009B6089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27605D93" w14:textId="77777777" w:rsidR="00782A46" w:rsidRPr="00B777C2" w:rsidRDefault="00360E35" w:rsidP="005739ED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“Apologetics and Political Thought, or Flavius Josephus as Innovator.” Delivered at the Oxbridge Critical Exchange Conference, Department of Politics, Oxford University, May 2011. </w:t>
      </w:r>
    </w:p>
    <w:p w14:paraId="36F2A54C" w14:textId="77777777" w:rsidR="00782A46" w:rsidRPr="00FF2F28" w:rsidRDefault="00782A46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15BC26BC" w14:textId="77777777" w:rsidR="009B6089" w:rsidRPr="00FF2F28" w:rsidRDefault="00360E35" w:rsidP="009B6089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eastAsia="EB Garamond" w:hAnsi="Adobe Garamond Pro" w:cs="EB Garamond"/>
          <w:b/>
          <w:bCs/>
          <w:u w:val="single"/>
        </w:rPr>
      </w:pPr>
      <w:r w:rsidRPr="00FF2F28">
        <w:rPr>
          <w:rStyle w:val="None"/>
          <w:rFonts w:ascii="Adobe Garamond Pro" w:eastAsia="EB Garamond" w:hAnsi="Adobe Garamond Pro" w:cs="EB Garamond"/>
          <w:b/>
          <w:bCs/>
          <w:u w:val="single"/>
        </w:rPr>
        <w:t>Awards and Fellowships (postgraduate)</w:t>
      </w:r>
    </w:p>
    <w:p w14:paraId="6E26B0C4" w14:textId="77777777" w:rsidR="00782A46" w:rsidRPr="00FF2F28" w:rsidRDefault="009B6089" w:rsidP="009B6089">
      <w:pPr>
        <w:numPr>
          <w:ilvl w:val="0"/>
          <w:numId w:val="2"/>
        </w:numPr>
        <w:jc w:val="both"/>
        <w:rPr>
          <w:rStyle w:val="None"/>
          <w:rFonts w:ascii="Adobe Garamond Pro" w:hAnsi="Adobe Garamond Pro"/>
        </w:rPr>
      </w:pPr>
      <w:r w:rsidRPr="00FF2F28">
        <w:rPr>
          <w:rStyle w:val="None"/>
          <w:rFonts w:ascii="Adobe Garamond Pro" w:eastAsia="EB Garamond" w:hAnsi="Adobe Garamond Pro" w:cs="EB Garamond"/>
        </w:rPr>
        <w:t>Graduate Fellow</w:t>
      </w:r>
      <w:r w:rsidR="00F36720" w:rsidRPr="00FF2F28">
        <w:rPr>
          <w:rStyle w:val="None"/>
          <w:rFonts w:ascii="Adobe Garamond Pro" w:eastAsia="EB Garamond" w:hAnsi="Adobe Garamond Pro" w:cs="EB Garamond"/>
        </w:rPr>
        <w:t>ship</w:t>
      </w:r>
      <w:r w:rsidRPr="00FF2F28">
        <w:rPr>
          <w:rStyle w:val="None"/>
          <w:rFonts w:ascii="Adobe Garamond Pro" w:eastAsia="EB Garamond" w:hAnsi="Adobe Garamond Pro" w:cs="EB Garamond"/>
        </w:rPr>
        <w:t>, Edmond J. Safra Center for Ethics, Harvard University (2017-18)</w:t>
      </w:r>
    </w:p>
    <w:p w14:paraId="11A33D0A" w14:textId="251680E1" w:rsidR="00FF2F28" w:rsidRPr="00FF2F28" w:rsidRDefault="00FF2F28" w:rsidP="00FF2F28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Adobe Garamond Pro" w:eastAsia="Times New Roman" w:hAnsi="Adobe Garamond Pro" w:cs="Times New Roman"/>
          <w:color w:val="auto"/>
          <w:bdr w:val="none" w:sz="0" w:space="0" w:color="auto"/>
          <w:lang w:eastAsia="zh-CN"/>
        </w:rPr>
      </w:pPr>
      <w:r w:rsidRPr="00FF2F28">
        <w:rPr>
          <w:rFonts w:ascii="Adobe Garamond Pro" w:eastAsia="Times New Roman" w:hAnsi="Adobe Garamond Pro" w:cs="Calibri"/>
          <w:color w:val="212121"/>
          <w:bdr w:val="none" w:sz="0" w:space="0" w:color="auto"/>
          <w:shd w:val="clear" w:color="auto" w:fill="FFFFFF"/>
          <w:lang w:eastAsia="zh-CN"/>
        </w:rPr>
        <w:t>Jens Aubrey Westengard Summer Research and Travel Grant</w:t>
      </w:r>
      <w:r w:rsidR="007806BD">
        <w:rPr>
          <w:rFonts w:ascii="Adobe Garamond Pro" w:eastAsia="Times New Roman" w:hAnsi="Adobe Garamond Pro" w:cs="Calibri"/>
          <w:color w:val="212121"/>
          <w:bdr w:val="none" w:sz="0" w:space="0" w:color="auto"/>
          <w:shd w:val="clear" w:color="auto" w:fill="FFFFFF"/>
          <w:lang w:eastAsia="zh-CN"/>
        </w:rPr>
        <w:t xml:space="preserve"> (2018)</w:t>
      </w:r>
    </w:p>
    <w:p w14:paraId="5D58516D" w14:textId="77777777" w:rsidR="009B6089" w:rsidRPr="00B777C2" w:rsidRDefault="009B6089" w:rsidP="009B6089">
      <w:pPr>
        <w:numPr>
          <w:ilvl w:val="0"/>
          <w:numId w:val="2"/>
        </w:numPr>
        <w:jc w:val="both"/>
        <w:rPr>
          <w:rStyle w:val="None"/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Affiliate, </w:t>
      </w:r>
      <w:r w:rsidR="00F36720" w:rsidRPr="00B777C2">
        <w:rPr>
          <w:rStyle w:val="None"/>
          <w:rFonts w:ascii="Adobe Garamond Pro" w:eastAsia="EB Garamond" w:hAnsi="Adobe Garamond Pro" w:cs="EB Garamond"/>
        </w:rPr>
        <w:t xml:space="preserve">Harvard </w:t>
      </w:r>
      <w:r w:rsidRPr="00B777C2">
        <w:rPr>
          <w:rStyle w:val="None"/>
          <w:rFonts w:ascii="Adobe Garamond Pro" w:eastAsia="EB Garamond" w:hAnsi="Adobe Garamond Pro" w:cs="EB Garamond"/>
        </w:rPr>
        <w:t>Center for European Studies (2016-Present)</w:t>
      </w:r>
    </w:p>
    <w:p w14:paraId="2038B71D" w14:textId="622524DD" w:rsidR="009B6089" w:rsidRPr="00B777C2" w:rsidRDefault="009B6089" w:rsidP="009B6089">
      <w:pPr>
        <w:numPr>
          <w:ilvl w:val="0"/>
          <w:numId w:val="2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Center for Jewish Studies Research Fellowship (2014, 2015, 2016</w:t>
      </w:r>
      <w:r w:rsidR="00CF0DAF" w:rsidRPr="00B777C2">
        <w:rPr>
          <w:rStyle w:val="None"/>
          <w:rFonts w:ascii="Adobe Garamond Pro" w:eastAsia="EB Garamond" w:hAnsi="Adobe Garamond Pro" w:cs="EB Garamond"/>
        </w:rPr>
        <w:t>, 2018</w:t>
      </w:r>
      <w:r w:rsidRPr="00B777C2">
        <w:rPr>
          <w:rStyle w:val="None"/>
          <w:rFonts w:ascii="Adobe Garamond Pro" w:eastAsia="EB Garamond" w:hAnsi="Adobe Garamond Pro" w:cs="EB Garamond"/>
        </w:rPr>
        <w:t>)</w:t>
      </w:r>
    </w:p>
    <w:p w14:paraId="3AD59852" w14:textId="77777777" w:rsidR="00782A46" w:rsidRPr="00B777C2" w:rsidRDefault="00360E35">
      <w:pPr>
        <w:numPr>
          <w:ilvl w:val="0"/>
          <w:numId w:val="2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Harold Laski Fellow in the Government Department, Harvard University (2013)</w:t>
      </w:r>
    </w:p>
    <w:p w14:paraId="2F4151E4" w14:textId="77777777" w:rsidR="00782A46" w:rsidRPr="00B777C2" w:rsidRDefault="00360E35">
      <w:pPr>
        <w:numPr>
          <w:ilvl w:val="0"/>
          <w:numId w:val="2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Corbett Grant for Summer Travel (2012)</w:t>
      </w:r>
    </w:p>
    <w:p w14:paraId="33289580" w14:textId="77777777" w:rsidR="00782A46" w:rsidRPr="00B777C2" w:rsidRDefault="00360E35">
      <w:pPr>
        <w:numPr>
          <w:ilvl w:val="0"/>
          <w:numId w:val="4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Paul Mellon Fellowship for Graduate Study (2010-13)</w:t>
      </w:r>
    </w:p>
    <w:p w14:paraId="7F836609" w14:textId="77777777" w:rsidR="00782A46" w:rsidRPr="00B777C2" w:rsidRDefault="00360E35">
      <w:pPr>
        <w:numPr>
          <w:ilvl w:val="0"/>
          <w:numId w:val="4"/>
        </w:numPr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Clarendon Scholarship for Oxford (declined) (2010)</w:t>
      </w:r>
    </w:p>
    <w:p w14:paraId="6EEE751B" w14:textId="7191EF58" w:rsidR="00782A46" w:rsidRPr="00B777C2" w:rsidRDefault="00360E35">
      <w:pPr>
        <w:numPr>
          <w:ilvl w:val="0"/>
          <w:numId w:val="4"/>
        </w:numPr>
        <w:jc w:val="both"/>
        <w:rPr>
          <w:rStyle w:val="None"/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Lord Weidenfeld Scholarships and Leadership Programme</w:t>
      </w:r>
      <w:r w:rsidR="00806664">
        <w:rPr>
          <w:rStyle w:val="None"/>
          <w:rFonts w:ascii="Adobe Garamond Pro" w:eastAsia="EB Garamond" w:hAnsi="Adobe Garamond Pro" w:cs="EB Garamond"/>
        </w:rPr>
        <w:t xml:space="preserve">, Oxford </w:t>
      </w:r>
      <w:r w:rsidRPr="00B777C2">
        <w:rPr>
          <w:rStyle w:val="None"/>
          <w:rFonts w:ascii="Adobe Garamond Pro" w:eastAsia="EB Garamond" w:hAnsi="Adobe Garamond Pro" w:cs="EB Garamond"/>
        </w:rPr>
        <w:t>(finalist interview declined) (2010)</w:t>
      </w:r>
    </w:p>
    <w:p w14:paraId="4D0F872B" w14:textId="77777777" w:rsidR="005739ED" w:rsidRPr="00B777C2" w:rsidRDefault="005739ED" w:rsidP="005739ED">
      <w:pPr>
        <w:tabs>
          <w:tab w:val="left" w:pos="1900"/>
          <w:tab w:val="left" w:pos="2160"/>
          <w:tab w:val="right" w:pos="10080"/>
        </w:tabs>
        <w:jc w:val="both"/>
        <w:rPr>
          <w:rStyle w:val="None"/>
          <w:rFonts w:ascii="Adobe Garamond Pro" w:eastAsia="EB Garamond" w:hAnsi="Adobe Garamond Pro" w:cs="EB Garamond"/>
        </w:rPr>
      </w:pPr>
    </w:p>
    <w:p w14:paraId="67C147EC" w14:textId="77777777" w:rsidR="005739ED" w:rsidRPr="00B777C2" w:rsidRDefault="005739ED" w:rsidP="005739ED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>Professional Service</w:t>
      </w:r>
    </w:p>
    <w:p w14:paraId="7CF117A0" w14:textId="77777777" w:rsidR="005739ED" w:rsidRPr="00B777C2" w:rsidRDefault="005739ED" w:rsidP="005739ED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3D5CA438" w14:textId="04ED2CCD" w:rsidR="00CF0DAF" w:rsidRPr="003164D7" w:rsidRDefault="00CF0DAF" w:rsidP="00EA7544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Reviewer</w:t>
      </w:r>
      <w:r w:rsidR="00FF2F28">
        <w:rPr>
          <w:rStyle w:val="None"/>
          <w:rFonts w:ascii="Adobe Garamond Pro" w:eastAsia="EB Garamond" w:hAnsi="Adobe Garamond Pro" w:cs="EB Garamond"/>
        </w:rPr>
        <w:t xml:space="preserve"> for:</w:t>
      </w:r>
      <w:r w:rsidR="003164D7">
        <w:rPr>
          <w:rStyle w:val="None"/>
          <w:rFonts w:ascii="Adobe Garamond Pro" w:eastAsia="EB Garamond" w:hAnsi="Adobe Garamond Pro" w:cs="EB Garamond"/>
        </w:rPr>
        <w:t xml:space="preserve"> Cambridge University Press (Philosophy),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</w:t>
      </w:r>
      <w:r w:rsidR="00DD2E9A">
        <w:rPr>
          <w:rStyle w:val="None"/>
          <w:rFonts w:ascii="Adobe Garamond Pro" w:eastAsia="EB Garamond" w:hAnsi="Adobe Garamond Pro" w:cs="EB Garamond"/>
          <w:i/>
          <w:iCs/>
        </w:rPr>
        <w:t>History of Philosophy Quarterly</w:t>
      </w:r>
      <w:r w:rsidR="00DD2E9A">
        <w:rPr>
          <w:rStyle w:val="None"/>
          <w:rFonts w:ascii="Adobe Garamond Pro" w:eastAsia="EB Garamond" w:hAnsi="Adobe Garamond Pro" w:cs="EB Garamond"/>
        </w:rPr>
        <w:t xml:space="preserve">; </w:t>
      </w:r>
      <w:r w:rsidR="00DD2E9A" w:rsidRPr="00B777C2">
        <w:rPr>
          <w:rStyle w:val="None"/>
          <w:rFonts w:ascii="Adobe Garamond Pro" w:hAnsi="Adobe Garamond Pro"/>
          <w:i/>
          <w:iCs/>
        </w:rPr>
        <w:t>European Journal of the History of Economic Thought</w:t>
      </w:r>
      <w:r w:rsidR="00DD2E9A">
        <w:rPr>
          <w:rStyle w:val="None"/>
          <w:rFonts w:ascii="Adobe Garamond Pro" w:hAnsi="Adobe Garamond Pro"/>
        </w:rPr>
        <w:t>;</w:t>
      </w:r>
      <w:r w:rsidR="00EA7544">
        <w:rPr>
          <w:rFonts w:ascii="Adobe Garamond Pro" w:hAnsi="Adobe Garamond Pro"/>
        </w:rPr>
        <w:t xml:space="preserve"> </w:t>
      </w:r>
      <w:r w:rsidRPr="00B777C2">
        <w:rPr>
          <w:rStyle w:val="None"/>
          <w:rFonts w:ascii="Adobe Garamond Pro" w:hAnsi="Adobe Garamond Pro"/>
          <w:i/>
          <w:iCs/>
        </w:rPr>
        <w:t>Journal of Levantine Studies</w:t>
      </w:r>
      <w:r w:rsidR="00EA7544">
        <w:rPr>
          <w:rStyle w:val="None"/>
          <w:rFonts w:ascii="Adobe Garamond Pro" w:hAnsi="Adobe Garamond Pro"/>
          <w:i/>
          <w:iCs/>
        </w:rPr>
        <w:t>.</w:t>
      </w:r>
    </w:p>
    <w:p w14:paraId="65472B64" w14:textId="274BE437" w:rsidR="00CF0DAF" w:rsidRDefault="00CF0DAF" w:rsidP="00CF0DAF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</w:p>
    <w:p w14:paraId="257ECA67" w14:textId="5C61B58E" w:rsidR="00394551" w:rsidRPr="00B777C2" w:rsidRDefault="00394551" w:rsidP="00CF0DAF">
      <w:pPr>
        <w:tabs>
          <w:tab w:val="left" w:pos="1900"/>
          <w:tab w:val="left" w:pos="2120"/>
          <w:tab w:val="left" w:pos="2340"/>
          <w:tab w:val="right" w:pos="10080"/>
        </w:tabs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Membership: American Political Science Association, Ancient Philosophy Society</w:t>
      </w:r>
    </w:p>
    <w:p w14:paraId="48244EBC" w14:textId="4F4177B1" w:rsidR="005739ED" w:rsidRPr="00B777C2" w:rsidRDefault="00FF2F28" w:rsidP="005739ED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>
        <w:rPr>
          <w:rStyle w:val="None"/>
          <w:rFonts w:ascii="Adobe Garamond Pro" w:eastAsia="EB Garamond" w:hAnsi="Adobe Garamond Pro" w:cs="EB Garamond"/>
        </w:rPr>
        <w:t>Organizer: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European Philosophy Workshop, Harvard University (2014-2017)</w:t>
      </w:r>
    </w:p>
    <w:p w14:paraId="31D35E4A" w14:textId="60DCEF0D" w:rsidR="005739ED" w:rsidRPr="00B777C2" w:rsidRDefault="00FF2F28" w:rsidP="00FF2F28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>
        <w:rPr>
          <w:rStyle w:val="None"/>
          <w:rFonts w:ascii="Adobe Garamond Pro" w:eastAsia="EB Garamond" w:hAnsi="Adobe Garamond Pro" w:cs="EB Garamond"/>
        </w:rPr>
        <w:t>Co-convener: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Political Theory Colloquiu</w:t>
      </w:r>
      <w:r>
        <w:rPr>
          <w:rStyle w:val="None"/>
          <w:rFonts w:ascii="Adobe Garamond Pro" w:eastAsia="EB Garamond" w:hAnsi="Adobe Garamond Pro" w:cs="EB Garamond"/>
        </w:rPr>
        <w:t>m, Harvard University (2015-2018</w:t>
      </w:r>
      <w:r w:rsidR="005739ED" w:rsidRPr="00B777C2">
        <w:rPr>
          <w:rStyle w:val="None"/>
          <w:rFonts w:ascii="Adobe Garamond Pro" w:eastAsia="EB Garamond" w:hAnsi="Adobe Garamond Pro" w:cs="EB Garamond"/>
        </w:rPr>
        <w:t>)</w:t>
      </w:r>
      <w:r>
        <w:rPr>
          <w:rFonts w:ascii="Adobe Garamond Pro" w:hAnsi="Adobe Garamond Pro"/>
        </w:rPr>
        <w:t>;</w:t>
      </w:r>
      <w:r w:rsidR="005739ED" w:rsidRPr="00B777C2">
        <w:rPr>
          <w:rStyle w:val="None"/>
          <w:rFonts w:ascii="Adobe Garamond Pro" w:eastAsia="EB Garamond" w:hAnsi="Adobe Garamond Pro" w:cs="EB Garamond"/>
        </w:rPr>
        <w:t xml:space="preserve"> Graduate Political Theory Conference, Harvard University (2015)</w:t>
      </w:r>
    </w:p>
    <w:p w14:paraId="7A9BD2C2" w14:textId="56580E0D" w:rsidR="00782A46" w:rsidRPr="00B777C2" w:rsidRDefault="00782A46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3D092192" w14:textId="77777777" w:rsidR="00670093" w:rsidRPr="00B777C2" w:rsidRDefault="00670093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46F16838" w14:textId="77777777" w:rsidR="00782A46" w:rsidRPr="00B777C2" w:rsidRDefault="00360E35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  <w:u w:val="single"/>
        </w:rPr>
        <w:t xml:space="preserve">Teaching Experience: </w:t>
      </w:r>
    </w:p>
    <w:p w14:paraId="3637FD0B" w14:textId="7CB98107" w:rsidR="00782A46" w:rsidRDefault="00782A46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7397E2D9" w14:textId="2980E6EC" w:rsidR="00F925B5" w:rsidRDefault="00F925B5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Course Instructor: Jewish and Islamic Political Thought in the 19</w:t>
      </w:r>
      <w:r w:rsidRPr="00F925B5">
        <w:rPr>
          <w:rFonts w:ascii="Adobe Garamond Pro" w:hAnsi="Adobe Garamond Pro"/>
          <w:vertAlign w:val="superscript"/>
        </w:rPr>
        <w:t>th</w:t>
      </w:r>
      <w:r>
        <w:rPr>
          <w:rFonts w:ascii="Adobe Garamond Pro" w:hAnsi="Adobe Garamond Pro"/>
        </w:rPr>
        <w:t xml:space="preserve"> and 20</w:t>
      </w:r>
      <w:r w:rsidRPr="00F925B5">
        <w:rPr>
          <w:rFonts w:ascii="Adobe Garamond Pro" w:hAnsi="Adobe Garamond Pro"/>
          <w:vertAlign w:val="superscript"/>
        </w:rPr>
        <w:t>th</w:t>
      </w:r>
      <w:r>
        <w:rPr>
          <w:rFonts w:ascii="Adobe Garamond Pro" w:hAnsi="Adobe Garamond Pro"/>
        </w:rPr>
        <w:t xml:space="preserve"> Centuries (REL 98r)</w:t>
      </w:r>
      <w:r w:rsidR="004D570F">
        <w:rPr>
          <w:rFonts w:ascii="Adobe Garamond Pro" w:hAnsi="Adobe Garamond Pro"/>
        </w:rPr>
        <w:t>.</w:t>
      </w:r>
    </w:p>
    <w:p w14:paraId="316B4EC4" w14:textId="77777777" w:rsidR="00F925B5" w:rsidRPr="00B777C2" w:rsidRDefault="00F925B5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1CF35A87" w14:textId="3F30575B" w:rsidR="00782A46" w:rsidRPr="00B777C2" w:rsidRDefault="00360E35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 xml:space="preserve">TF for </w:t>
      </w:r>
      <w:r w:rsidR="0091008E">
        <w:rPr>
          <w:rStyle w:val="None"/>
          <w:rFonts w:ascii="Adobe Garamond Pro" w:eastAsia="EB Garamond" w:hAnsi="Adobe Garamond Pro" w:cs="EB Garamond"/>
        </w:rPr>
        <w:t xml:space="preserve">GOV 1060: </w:t>
      </w:r>
      <w:r w:rsidRPr="00B777C2">
        <w:rPr>
          <w:rStyle w:val="None"/>
          <w:rFonts w:ascii="Adobe Garamond Pro" w:eastAsia="EB Garamond" w:hAnsi="Adobe Garamond Pro" w:cs="EB Garamond"/>
        </w:rPr>
        <w:t>Ancient</w:t>
      </w:r>
      <w:r w:rsidR="0091008E">
        <w:rPr>
          <w:rStyle w:val="None"/>
          <w:rFonts w:ascii="Adobe Garamond Pro" w:eastAsia="EB Garamond" w:hAnsi="Adobe Garamond Pro" w:cs="EB Garamond"/>
        </w:rPr>
        <w:t xml:space="preserve"> Political Thought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and</w:t>
      </w:r>
      <w:r w:rsidR="0091008E">
        <w:rPr>
          <w:rStyle w:val="None"/>
          <w:rFonts w:ascii="Adobe Garamond Pro" w:eastAsia="EB Garamond" w:hAnsi="Adobe Garamond Pro" w:cs="EB Garamond"/>
        </w:rPr>
        <w:t xml:space="preserve"> GOV 1061: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Modern Political Philosophy</w:t>
      </w:r>
      <w:r w:rsidR="0091008E">
        <w:rPr>
          <w:rStyle w:val="None"/>
          <w:rFonts w:ascii="Adobe Garamond Pro" w:eastAsia="EB Garamond" w:hAnsi="Adobe Garamond Pro" w:cs="EB Garamond"/>
        </w:rPr>
        <w:t>,</w:t>
      </w:r>
      <w:r w:rsidRPr="00B777C2">
        <w:rPr>
          <w:rStyle w:val="None"/>
          <w:rFonts w:ascii="Adobe Garamond Pro" w:eastAsia="EB Garamond" w:hAnsi="Adobe Garamond Pro" w:cs="EB Garamond"/>
        </w:rPr>
        <w:t xml:space="preserve"> supervised by Richard Tuck (Harvard University), and Danielle Allen (Harvard University).</w:t>
      </w:r>
    </w:p>
    <w:p w14:paraId="3EE4A41E" w14:textId="77777777" w:rsidR="00782A46" w:rsidRPr="00B777C2" w:rsidRDefault="00782A46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6478D9C7" w14:textId="77777777" w:rsidR="00782A46" w:rsidRPr="00B777C2" w:rsidRDefault="00360E35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TF for Introduction to Political Theory (GOV 10), supervised by Eric Beerbohm (Harvard University)</w:t>
      </w:r>
    </w:p>
    <w:p w14:paraId="0B47A10E" w14:textId="77777777" w:rsidR="00782A46" w:rsidRPr="00B777C2" w:rsidRDefault="00782A46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</w:p>
    <w:p w14:paraId="55FA4FEE" w14:textId="77777777" w:rsidR="00782A46" w:rsidRPr="00B777C2" w:rsidRDefault="00360E35">
      <w:pPr>
        <w:tabs>
          <w:tab w:val="left" w:pos="1900"/>
          <w:tab w:val="left" w:pos="2160"/>
          <w:tab w:val="right" w:pos="10080"/>
        </w:tabs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</w:rPr>
        <w:t>Supervision of undergraduates in the Classics and Philosophy faculties at Cambridge University for topics in Ancient Philosophy including tripos part II papers X3 (“Idols”) and B3 (“God/Anti-god”) as well as supervisor for classics and philosophy topics for tripos parts 1A and 1B.</w:t>
      </w:r>
    </w:p>
    <w:p w14:paraId="7ED93FFD" w14:textId="77777777" w:rsidR="00782A46" w:rsidRPr="00B777C2" w:rsidRDefault="00782A46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</w:p>
    <w:p w14:paraId="6F78C7A4" w14:textId="77777777" w:rsidR="00782A46" w:rsidRPr="00B777C2" w:rsidRDefault="00360E35">
      <w:pPr>
        <w:tabs>
          <w:tab w:val="left" w:pos="1900"/>
          <w:tab w:val="left" w:pos="2120"/>
          <w:tab w:val="left" w:pos="2340"/>
          <w:tab w:val="right" w:pos="10080"/>
        </w:tabs>
        <w:ind w:left="1660" w:hanging="1660"/>
        <w:jc w:val="both"/>
        <w:rPr>
          <w:rFonts w:ascii="Adobe Garamond Pro" w:hAnsi="Adobe Garamond Pro"/>
        </w:rPr>
      </w:pPr>
      <w:r w:rsidRPr="00B777C2">
        <w:rPr>
          <w:rStyle w:val="None"/>
          <w:rFonts w:ascii="Adobe Garamond Pro" w:eastAsia="EB Garamond" w:hAnsi="Adobe Garamond Pro" w:cs="EB Garamond"/>
          <w:b/>
          <w:bCs/>
        </w:rPr>
        <w:t xml:space="preserve">Languages: </w:t>
      </w:r>
      <w:r w:rsidRPr="00B777C2">
        <w:rPr>
          <w:rStyle w:val="None"/>
          <w:rFonts w:ascii="Adobe Garamond Pro" w:eastAsia="EB Garamond" w:hAnsi="Adobe Garamond Pro" w:cs="EB Garamond"/>
        </w:rPr>
        <w:t xml:space="preserve">Ancient Greek (reading); German (reading and spoken); Latin (reading); Fluent Hebrew; </w:t>
      </w:r>
    </w:p>
    <w:p w14:paraId="078FCCCD" w14:textId="6C17B184" w:rsidR="00782A46" w:rsidRDefault="00360E35">
      <w:pPr>
        <w:tabs>
          <w:tab w:val="left" w:pos="1890"/>
          <w:tab w:val="left" w:pos="2120"/>
          <w:tab w:val="left" w:pos="2340"/>
          <w:tab w:val="right" w:pos="10080"/>
        </w:tabs>
        <w:ind w:left="1660" w:hanging="1660"/>
        <w:jc w:val="both"/>
      </w:pPr>
      <w:r w:rsidRPr="00B777C2">
        <w:rPr>
          <w:rStyle w:val="None"/>
          <w:rFonts w:ascii="Adobe Garamond Pro" w:eastAsia="EB Garamond" w:hAnsi="Adobe Garamond Pro" w:cs="EB Garamond"/>
        </w:rPr>
        <w:t>Intermediate Arabic (MSA and Palestinian/Lev</w:t>
      </w:r>
      <w:r w:rsidR="00DA3145">
        <w:rPr>
          <w:rStyle w:val="None"/>
          <w:rFonts w:ascii="Adobe Garamond Pro" w:eastAsia="EB Garamond" w:hAnsi="Adobe Garamond Pro" w:cs="EB Garamond"/>
        </w:rPr>
        <w:t>a</w:t>
      </w:r>
      <w:r w:rsidRPr="00B777C2">
        <w:rPr>
          <w:rStyle w:val="None"/>
          <w:rFonts w:ascii="Adobe Garamond Pro" w:eastAsia="EB Garamond" w:hAnsi="Adobe Garamond Pro" w:cs="EB Garamond"/>
        </w:rPr>
        <w:t>ntine); Proficient Spanish and beginning Italian.</w:t>
      </w:r>
    </w:p>
    <w:sectPr w:rsidR="00782A46">
      <w:pgSz w:w="12240" w:h="15840"/>
      <w:pgMar w:top="720" w:right="936" w:bottom="80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277B" w14:textId="77777777" w:rsidR="00E6560B" w:rsidRDefault="00E6560B">
      <w:r>
        <w:separator/>
      </w:r>
    </w:p>
  </w:endnote>
  <w:endnote w:type="continuationSeparator" w:id="0">
    <w:p w14:paraId="1C837448" w14:textId="77777777" w:rsidR="00E6560B" w:rsidRDefault="00E6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libri"/>
    <w:charset w:val="00"/>
    <w:family w:val="roman"/>
    <w:pitch w:val="default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EB Garamond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05E3" w14:textId="77777777" w:rsidR="00E6560B" w:rsidRDefault="00E6560B">
      <w:r>
        <w:separator/>
      </w:r>
    </w:p>
  </w:footnote>
  <w:footnote w:type="continuationSeparator" w:id="0">
    <w:p w14:paraId="0C5749D5" w14:textId="77777777" w:rsidR="00E6560B" w:rsidRDefault="00E6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B23"/>
    <w:multiLevelType w:val="hybridMultilevel"/>
    <w:tmpl w:val="2E280000"/>
    <w:numStyleLink w:val="ImportedStyle2"/>
  </w:abstractNum>
  <w:abstractNum w:abstractNumId="1" w15:restartNumberingAfterBreak="0">
    <w:nsid w:val="313B6826"/>
    <w:multiLevelType w:val="hybridMultilevel"/>
    <w:tmpl w:val="68C493A0"/>
    <w:styleLink w:val="ImportedStyle1"/>
    <w:lvl w:ilvl="0" w:tplc="EE1C5FC2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6FDFC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D1B8">
      <w:start w:val="1"/>
      <w:numFmt w:val="bullet"/>
      <w:lvlText w:val="▪"/>
      <w:lvlJc w:val="left"/>
      <w:pPr>
        <w:tabs>
          <w:tab w:val="right" w:pos="10080"/>
        </w:tabs>
        <w:ind w:left="7560" w:hanging="75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CAFC8">
      <w:start w:val="1"/>
      <w:numFmt w:val="bullet"/>
      <w:lvlText w:val="●"/>
      <w:lvlJc w:val="left"/>
      <w:pPr>
        <w:tabs>
          <w:tab w:val="right" w:pos="10080"/>
        </w:tabs>
        <w:ind w:left="6120" w:hanging="6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C6E14">
      <w:start w:val="1"/>
      <w:numFmt w:val="bullet"/>
      <w:lvlText w:val="o"/>
      <w:lvlJc w:val="left"/>
      <w:pPr>
        <w:tabs>
          <w:tab w:val="right" w:pos="10080"/>
        </w:tabs>
        <w:ind w:left="4680" w:hanging="46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435E2">
      <w:start w:val="1"/>
      <w:numFmt w:val="bullet"/>
      <w:lvlText w:val="▪"/>
      <w:lvlJc w:val="left"/>
      <w:pPr>
        <w:tabs>
          <w:tab w:val="right" w:pos="10080"/>
        </w:tabs>
        <w:ind w:left="4320" w:hanging="3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EF6EE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29E08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072B0">
      <w:start w:val="1"/>
      <w:numFmt w:val="bullet"/>
      <w:lvlText w:val="▪"/>
      <w:lvlJc w:val="left"/>
      <w:pPr>
        <w:tabs>
          <w:tab w:val="left" w:pos="1900"/>
          <w:tab w:val="left" w:pos="2160"/>
          <w:tab w:val="right" w:pos="10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8C6918"/>
    <w:multiLevelType w:val="hybridMultilevel"/>
    <w:tmpl w:val="2E280000"/>
    <w:styleLink w:val="ImportedStyle2"/>
    <w:lvl w:ilvl="0" w:tplc="420EA8D4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62B26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60EAA">
      <w:start w:val="1"/>
      <w:numFmt w:val="bullet"/>
      <w:lvlText w:val="▪"/>
      <w:lvlJc w:val="left"/>
      <w:pPr>
        <w:tabs>
          <w:tab w:val="right" w:pos="10080"/>
        </w:tabs>
        <w:ind w:left="7560" w:hanging="75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CA828">
      <w:start w:val="1"/>
      <w:numFmt w:val="bullet"/>
      <w:lvlText w:val="●"/>
      <w:lvlJc w:val="left"/>
      <w:pPr>
        <w:tabs>
          <w:tab w:val="right" w:pos="10080"/>
        </w:tabs>
        <w:ind w:left="6120" w:hanging="6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8C2EA">
      <w:start w:val="1"/>
      <w:numFmt w:val="bullet"/>
      <w:lvlText w:val="o"/>
      <w:lvlJc w:val="left"/>
      <w:pPr>
        <w:tabs>
          <w:tab w:val="right" w:pos="10080"/>
        </w:tabs>
        <w:ind w:left="4680" w:hanging="46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4574E">
      <w:start w:val="1"/>
      <w:numFmt w:val="bullet"/>
      <w:lvlText w:val="▪"/>
      <w:lvlJc w:val="left"/>
      <w:pPr>
        <w:tabs>
          <w:tab w:val="right" w:pos="10080"/>
        </w:tabs>
        <w:ind w:left="4320" w:hanging="3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83590">
      <w:start w:val="1"/>
      <w:numFmt w:val="bullet"/>
      <w:lvlText w:val="●"/>
      <w:lvlJc w:val="left"/>
      <w:pPr>
        <w:tabs>
          <w:tab w:val="left" w:pos="1900"/>
          <w:tab w:val="left" w:pos="2160"/>
          <w:tab w:val="right" w:pos="10080"/>
        </w:tabs>
        <w:ind w:left="504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E758E">
      <w:start w:val="1"/>
      <w:numFmt w:val="bullet"/>
      <w:lvlText w:val="o"/>
      <w:lvlJc w:val="left"/>
      <w:pPr>
        <w:tabs>
          <w:tab w:val="left" w:pos="1900"/>
          <w:tab w:val="left" w:pos="2160"/>
          <w:tab w:val="right" w:pos="10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A9ADE">
      <w:start w:val="1"/>
      <w:numFmt w:val="bullet"/>
      <w:lvlText w:val="▪"/>
      <w:lvlJc w:val="left"/>
      <w:pPr>
        <w:tabs>
          <w:tab w:val="left" w:pos="1900"/>
          <w:tab w:val="left" w:pos="2160"/>
          <w:tab w:val="right" w:pos="10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2B5970"/>
    <w:multiLevelType w:val="hybridMultilevel"/>
    <w:tmpl w:val="68C493A0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46"/>
    <w:rsid w:val="000D5ED1"/>
    <w:rsid w:val="0014791E"/>
    <w:rsid w:val="0020337D"/>
    <w:rsid w:val="00215883"/>
    <w:rsid w:val="00315221"/>
    <w:rsid w:val="003164D7"/>
    <w:rsid w:val="003211DD"/>
    <w:rsid w:val="00360E35"/>
    <w:rsid w:val="00394551"/>
    <w:rsid w:val="003B5552"/>
    <w:rsid w:val="00453B0C"/>
    <w:rsid w:val="004613CF"/>
    <w:rsid w:val="004D570F"/>
    <w:rsid w:val="005739ED"/>
    <w:rsid w:val="00661287"/>
    <w:rsid w:val="00670093"/>
    <w:rsid w:val="00673EAD"/>
    <w:rsid w:val="006E11BB"/>
    <w:rsid w:val="006E5E52"/>
    <w:rsid w:val="007806BD"/>
    <w:rsid w:val="00782A46"/>
    <w:rsid w:val="00793855"/>
    <w:rsid w:val="00806664"/>
    <w:rsid w:val="00826585"/>
    <w:rsid w:val="008D358C"/>
    <w:rsid w:val="0091008E"/>
    <w:rsid w:val="009464A8"/>
    <w:rsid w:val="00982003"/>
    <w:rsid w:val="009B6089"/>
    <w:rsid w:val="009E17AD"/>
    <w:rsid w:val="00A02FF7"/>
    <w:rsid w:val="00A039A5"/>
    <w:rsid w:val="00B71475"/>
    <w:rsid w:val="00B777C2"/>
    <w:rsid w:val="00BD0966"/>
    <w:rsid w:val="00CB2903"/>
    <w:rsid w:val="00CB304C"/>
    <w:rsid w:val="00CF0DAF"/>
    <w:rsid w:val="00D15ABD"/>
    <w:rsid w:val="00DA3145"/>
    <w:rsid w:val="00DD2E9A"/>
    <w:rsid w:val="00E26BB6"/>
    <w:rsid w:val="00E6560B"/>
    <w:rsid w:val="00EA7544"/>
    <w:rsid w:val="00ED7475"/>
    <w:rsid w:val="00EF5E68"/>
    <w:rsid w:val="00F04EB2"/>
    <w:rsid w:val="00F36720"/>
    <w:rsid w:val="00F4076E"/>
    <w:rsid w:val="00F66024"/>
    <w:rsid w:val="00F751C4"/>
    <w:rsid w:val="00F925B5"/>
    <w:rsid w:val="00F93D2D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72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pPr>
      <w:keepNext/>
      <w:keepLines/>
      <w:widowControl w:val="0"/>
      <w:tabs>
        <w:tab w:val="left" w:pos="2060"/>
        <w:tab w:val="left" w:pos="2280"/>
        <w:tab w:val="left" w:pos="2520"/>
        <w:tab w:val="right" w:pos="10080"/>
      </w:tabs>
      <w:ind w:left="1840" w:hanging="1820"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embo Std" w:eastAsia="Bembo Std" w:hAnsi="Bembo Std" w:cs="Bembo Std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E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52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E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5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F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lafia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Abolafia, Jacob Samuel</cp:lastModifiedBy>
  <cp:revision>15</cp:revision>
  <dcterms:created xsi:type="dcterms:W3CDTF">2019-02-26T10:37:00Z</dcterms:created>
  <dcterms:modified xsi:type="dcterms:W3CDTF">2019-05-20T17:17:00Z</dcterms:modified>
</cp:coreProperties>
</file>