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E97F" w14:textId="2438D91F" w:rsidR="00FC4E14" w:rsidRPr="00FC4E14" w:rsidRDefault="00016703" w:rsidP="00FC4E14">
      <w:r w:rsidRPr="00FC4E14">
        <w:rPr>
          <w:lang w:val="en-CA"/>
        </w:rPr>
        <w:fldChar w:fldCharType="begin"/>
      </w:r>
      <w:r w:rsidR="00FC4E14" w:rsidRPr="00FC4E14">
        <w:rPr>
          <w:lang w:val="en-CA"/>
        </w:rPr>
        <w:instrText xml:space="preserve"> SEQ CHAPTER \h \r 1</w:instrText>
      </w:r>
      <w:r w:rsidRPr="00FC4E14">
        <w:fldChar w:fldCharType="end"/>
      </w:r>
      <w:r w:rsidR="00FC4E14" w:rsidRPr="00FC4E14">
        <w:rPr>
          <w:bCs/>
          <w:i/>
          <w:iCs/>
        </w:rPr>
        <w:t>Joseph Connors</w:t>
      </w:r>
      <w:r w:rsidR="00FC4E14" w:rsidRPr="00FC4E14">
        <w:t xml:space="preserve">                                                                                        </w:t>
      </w:r>
      <w:r w:rsidR="00FC4E14" w:rsidRPr="00FC4E14">
        <w:rPr>
          <w:i/>
          <w:iCs/>
        </w:rPr>
        <w:t xml:space="preserve">    </w:t>
      </w:r>
      <w:r w:rsidR="0098134B">
        <w:rPr>
          <w:i/>
          <w:iCs/>
        </w:rPr>
        <w:t>October</w:t>
      </w:r>
      <w:r w:rsidR="00A91099">
        <w:rPr>
          <w:i/>
          <w:iCs/>
        </w:rPr>
        <w:t xml:space="preserve"> 2016</w:t>
      </w:r>
    </w:p>
    <w:p w14:paraId="582D87BA" w14:textId="77777777" w:rsidR="00FC4E14" w:rsidRPr="00FC4E14" w:rsidRDefault="00FC4E14" w:rsidP="00FC4E14"/>
    <w:p w14:paraId="65BCC0A9" w14:textId="77777777" w:rsidR="00FC4E14" w:rsidRPr="00FC4E14" w:rsidRDefault="00FC4E14" w:rsidP="00FC4E14">
      <w:r w:rsidRPr="00FC4E14">
        <w:rPr>
          <w:i/>
          <w:iCs/>
        </w:rPr>
        <w:t>Current Position</w:t>
      </w:r>
    </w:p>
    <w:p w14:paraId="15380849" w14:textId="77777777" w:rsidR="00FC4E14" w:rsidRDefault="00FC4E14" w:rsidP="00FC4E14">
      <w:r w:rsidRPr="00FC4E14">
        <w:t>Professor, Department of the History of Art and Architecture, Harvard University (2002-   )</w:t>
      </w:r>
    </w:p>
    <w:p w14:paraId="33EE505B" w14:textId="77777777" w:rsidR="0098134B" w:rsidRDefault="0098134B" w:rsidP="00FC4E14"/>
    <w:p w14:paraId="588D8195" w14:textId="700F85F8" w:rsidR="0098134B" w:rsidRPr="0098134B" w:rsidRDefault="0098134B" w:rsidP="00FC4E14">
      <w:pPr>
        <w:rPr>
          <w:i/>
        </w:rPr>
      </w:pPr>
      <w:r w:rsidRPr="0098134B">
        <w:rPr>
          <w:i/>
        </w:rPr>
        <w:t>Website</w:t>
      </w:r>
    </w:p>
    <w:p w14:paraId="21A299C9" w14:textId="06EA2067" w:rsidR="00FC4E14" w:rsidRDefault="00913B20" w:rsidP="00FC4E14">
      <w:hyperlink r:id="rId7" w:history="1">
        <w:r w:rsidRPr="00C73A2E">
          <w:rPr>
            <w:rStyle w:val="Hyperlink"/>
          </w:rPr>
          <w:t>http://scholar.harvard.edu/jconnors</w:t>
        </w:r>
      </w:hyperlink>
    </w:p>
    <w:p w14:paraId="03E0A074" w14:textId="77777777" w:rsidR="00913B20" w:rsidRPr="00FC4E14" w:rsidRDefault="00913B20" w:rsidP="00FC4E14"/>
    <w:p w14:paraId="75F26F82" w14:textId="77777777" w:rsidR="00FC4E14" w:rsidRPr="00FC4E14" w:rsidRDefault="00FC4E14" w:rsidP="00FC4E14">
      <w:r w:rsidRPr="00FC4E14">
        <w:rPr>
          <w:i/>
          <w:iCs/>
        </w:rPr>
        <w:t>Education</w:t>
      </w:r>
    </w:p>
    <w:p w14:paraId="70ACD6F8" w14:textId="77777777" w:rsidR="00FC4E14" w:rsidRPr="00FC4E14" w:rsidRDefault="00FC4E14" w:rsidP="00FC4E14">
      <w:r w:rsidRPr="00FC4E14">
        <w:t>A.B. (</w:t>
      </w:r>
      <w:r w:rsidRPr="00FC4E14">
        <w:rPr>
          <w:i/>
          <w:iCs/>
        </w:rPr>
        <w:t>summa</w:t>
      </w:r>
      <w:r w:rsidRPr="00FC4E14">
        <w:t xml:space="preserve">), Boston College, 1966; B.A., Cambridge University, Clare College, 1968; Ph.D., Harvard University, 1978. </w:t>
      </w:r>
    </w:p>
    <w:p w14:paraId="31BFD4F7" w14:textId="77777777" w:rsidR="00FC4E14" w:rsidRPr="00FC4E14" w:rsidRDefault="00FC4E14" w:rsidP="00FC4E14"/>
    <w:p w14:paraId="2759DEB9" w14:textId="77777777" w:rsidR="00FC4E14" w:rsidRPr="00FC4E14" w:rsidRDefault="00FC4E14" w:rsidP="00FC4E14">
      <w:r w:rsidRPr="00FC4E14">
        <w:rPr>
          <w:i/>
          <w:iCs/>
        </w:rPr>
        <w:t>Previous Employment</w:t>
      </w:r>
      <w:r w:rsidRPr="00FC4E14">
        <w:t xml:space="preserve"> </w:t>
      </w:r>
    </w:p>
    <w:p w14:paraId="3DC234A0" w14:textId="77777777" w:rsidR="00FC4E14" w:rsidRPr="00FC4E14" w:rsidRDefault="00FC4E14" w:rsidP="00FC4E14">
      <w:r w:rsidRPr="00FC4E14">
        <w:t xml:space="preserve">Instructor of Latin and Greek at the Boston Latin School, 1968-69. Instructor and assistant professor at the University of Chicago, 1975-80. Tenured associate professor at Columbia University from 1980, full professor from 1984, on leave 1988-1992 to be the Director of the American Academy in Rome, returned to full-time teaching at Columbia in September 1992. Director, Harvard University Center for Italian Renaissance Studies, Villa I Tatti, Florence, 2002-10. </w:t>
      </w:r>
    </w:p>
    <w:p w14:paraId="5E69BAA9" w14:textId="77777777" w:rsidR="00FC4E14" w:rsidRPr="00FC4E14" w:rsidRDefault="00FC4E14" w:rsidP="00FC4E14"/>
    <w:p w14:paraId="192ACBC0" w14:textId="77777777" w:rsidR="00FC4E14" w:rsidRPr="00FC4E14" w:rsidRDefault="00FC4E14" w:rsidP="00FC4E14">
      <w:r w:rsidRPr="00FC4E14">
        <w:rPr>
          <w:i/>
          <w:iCs/>
        </w:rPr>
        <w:t>Visiting Positions</w:t>
      </w:r>
    </w:p>
    <w:p w14:paraId="19D73CE0" w14:textId="77777777" w:rsidR="00FC4E14" w:rsidRPr="00FC4E14" w:rsidRDefault="00FC4E14" w:rsidP="00FC4E14">
      <w:r w:rsidRPr="00FC4E14">
        <w:t>University of California at Berkeley, spring term 1979. Harvard Graduate School of Design, fall semester 1994. Slade Professor at Oxford, Hilary term 1999.</w:t>
      </w:r>
    </w:p>
    <w:p w14:paraId="714712B9" w14:textId="77777777" w:rsidR="00FC4E14" w:rsidRPr="00FC4E14" w:rsidRDefault="00FC4E14" w:rsidP="00FC4E14"/>
    <w:p w14:paraId="4EA629A2" w14:textId="77777777" w:rsidR="00FC4E14" w:rsidRPr="00FC4E14" w:rsidRDefault="00FC4E14" w:rsidP="00FC4E14">
      <w:r w:rsidRPr="00FC4E14">
        <w:rPr>
          <w:i/>
          <w:iCs/>
        </w:rPr>
        <w:t>Fellowships</w:t>
      </w:r>
    </w:p>
    <w:p w14:paraId="57981161" w14:textId="77777777" w:rsidR="00FC4E14" w:rsidRPr="00FC4E14" w:rsidRDefault="00FC4E14" w:rsidP="00FC4E14">
      <w:r w:rsidRPr="00FC4E14">
        <w:t>Marshall Scholarship to Cambridge (1966-68); Chester Dale Fellowship from the National Gallery of Art (1973); American Council of Learned Societies Senior Fellowship (1979); National Endowment for the Humanities Summer Stipend (1979); Graham Foundation (1982, 1996); Guggenheim Fellowship (1986-87); American Academy in Rome Resident in Art History (1987); Senior Visiting Fellow at CASVA (XI-XII 1994; V-VI 2000); NEH Senior Fellowship (1994-95); Wissenschaftlicher Mitarbeiter, Bibliotheca Hertziana (March-May 1998); Visiting Fellow, All Souls Oxford (Trinity term 1999); Visiting Fellow, Clark Art Institute (Summer 2002).</w:t>
      </w:r>
    </w:p>
    <w:p w14:paraId="7FDF94CB" w14:textId="77777777" w:rsidR="00FC4E14" w:rsidRPr="00FC4E14" w:rsidRDefault="00FC4E14" w:rsidP="00FC4E14"/>
    <w:p w14:paraId="3F5C38CA" w14:textId="77777777" w:rsidR="00FC4E14" w:rsidRPr="00FC4E14" w:rsidRDefault="00FC4E14" w:rsidP="00FC4E14">
      <w:r w:rsidRPr="00FC4E14">
        <w:rPr>
          <w:i/>
          <w:iCs/>
        </w:rPr>
        <w:t>Honors</w:t>
      </w:r>
    </w:p>
    <w:p w14:paraId="4FFB7FC3" w14:textId="77777777" w:rsidR="00FC4E14" w:rsidRPr="00FC4E14" w:rsidRDefault="00FC4E14" w:rsidP="00FC4E14">
      <w:r w:rsidRPr="00FC4E14">
        <w:t>Accademia Nazionale di San Luca, Rome, Accademico, Classe dei Cultori (named 1993); Natale di Roma medal, presented by the mayor of Rome (1999); Presidential Award for Outstanding Teaching, Columbia (2001); American Philosophical Society, Philadelphia (elected 2006).</w:t>
      </w:r>
      <w:r w:rsidR="00342112">
        <w:t xml:space="preserve"> </w:t>
      </w:r>
    </w:p>
    <w:p w14:paraId="7E6148A2" w14:textId="77777777" w:rsidR="00FC4E14" w:rsidRPr="00FC4E14" w:rsidRDefault="00FC4E14" w:rsidP="00FC4E14"/>
    <w:p w14:paraId="752C6529" w14:textId="77777777" w:rsidR="00FC4E14" w:rsidRPr="00FC4E14" w:rsidRDefault="00FC4E14" w:rsidP="00FC4E14">
      <w:pPr>
        <w:rPr>
          <w:i/>
        </w:rPr>
      </w:pPr>
      <w:r w:rsidRPr="00FC4E14">
        <w:rPr>
          <w:i/>
        </w:rPr>
        <w:t>Festschrift</w:t>
      </w:r>
    </w:p>
    <w:p w14:paraId="4331CEE7" w14:textId="77777777" w:rsidR="00FC4E14" w:rsidRPr="00FC4E14" w:rsidRDefault="00FC4E14" w:rsidP="00FC4E14">
      <w:r w:rsidRPr="00FC4E14">
        <w:rPr>
          <w:i/>
        </w:rPr>
        <w:lastRenderedPageBreak/>
        <w:t>Renaissance Studies in Honor of Joseph Connors</w:t>
      </w:r>
      <w:r w:rsidRPr="00FC4E14">
        <w:t>, ed. Machtelt Israëls and Louis A. Waldman, 2 vols., Florence: Villa I Tatti The Harvard University Center for Italian Renaissance Studies with Harvard University Press, 2013. 177 contributions by I Tatti fellows and visiting scholars 2002-2010.</w:t>
      </w:r>
    </w:p>
    <w:p w14:paraId="68DB5B3E" w14:textId="77777777" w:rsidR="00FC4E14" w:rsidRPr="00FC4E14" w:rsidRDefault="00FC4E14" w:rsidP="00FC4E14"/>
    <w:p w14:paraId="424845DF" w14:textId="77777777" w:rsidR="00FC4E14" w:rsidRPr="00FC4E14" w:rsidRDefault="00FC4E14" w:rsidP="00FC4E14">
      <w:r w:rsidRPr="00FC4E14">
        <w:rPr>
          <w:i/>
          <w:iCs/>
        </w:rPr>
        <w:t>Service to the Profession</w:t>
      </w:r>
    </w:p>
    <w:p w14:paraId="69AD4883" w14:textId="59BB24CC" w:rsidR="00FC4E14" w:rsidRPr="00FC4E14" w:rsidRDefault="00FC4E14" w:rsidP="00FC4E14">
      <w:r w:rsidRPr="00FC4E14">
        <w:t>Board of Directors, Society of Architectural Historians (1983-86, 2002-05); Millard Meiss Publication Subsidy Committee, College Art Association (1985-88); Editorial Board of</w:t>
      </w:r>
      <w:r w:rsidRPr="00FC4E14">
        <w:rPr>
          <w:i/>
          <w:iCs/>
        </w:rPr>
        <w:t xml:space="preserve"> The Art Bulletin</w:t>
      </w:r>
      <w:r w:rsidRPr="00FC4E14">
        <w:t xml:space="preserve"> (1988-93); Fulbright Commission for Italy (1988-92); Board, Keats-Shelley House, Rome (1988-91); Eisenhower Fellowships Selection Committee for Italy (1989); Unione Internazionale degli Istituti di Archeologia, Storia e Storia dell'Arte (1989-92); Aesthetics Committee of the Cimitero Acattolico in Rome (1989-92); Italian Academy for Advanced Studies in America: Consiglio Scientifico (1992-99); Centro Internazionale di Studi di Architettura Andrea Palladio, Vicenza: Consiglio Scientifico (1993-  ); Harvard Department of Fine Arts, Visiting Committee (1993-96); nominator, MacArthur Foundation Fellowships (1993-94); trustee, </w:t>
      </w:r>
      <w:r w:rsidRPr="00FC4E14">
        <w:rPr>
          <w:i/>
        </w:rPr>
        <w:t>The Burlington Magazine</w:t>
      </w:r>
      <w:r w:rsidRPr="00FC4E14">
        <w:t xml:space="preserve"> (1999- ); review committee, Department of Art History, University of Delaware (2000); exhibition review editor, </w:t>
      </w:r>
      <w:r w:rsidRPr="00FC4E14">
        <w:rPr>
          <w:i/>
          <w:iCs/>
        </w:rPr>
        <w:t>Journal of the Society of Architectural Historians</w:t>
      </w:r>
      <w:r w:rsidRPr="00FC4E14">
        <w:t xml:space="preserve"> (2000-02); nominator, Mellon Distinguished Achievement Awards (2002); Scientific Advisory Board in Historical and Cultural Studi</w:t>
      </w:r>
      <w:r w:rsidR="009547BD">
        <w:t>es, University of Vienna (2010</w:t>
      </w:r>
      <w:r w:rsidRPr="00FC4E14">
        <w:t xml:space="preserve">); </w:t>
      </w:r>
      <w:r w:rsidRPr="00FC4E14">
        <w:rPr>
          <w:i/>
        </w:rPr>
        <w:t>Beirat</w:t>
      </w:r>
      <w:r w:rsidRPr="00FC4E14">
        <w:t xml:space="preserve"> or Scientific Advisory Board of the Bibliotheca Hertziana, Max-Planck Gesellschaft (1993-98; Vorsitzender, 2011-16); selection c</w:t>
      </w:r>
      <w:r w:rsidR="0086426A">
        <w:t>ommittee, Villa I Tatti (2012-16</w:t>
      </w:r>
      <w:r w:rsidRPr="00FC4E14">
        <w:t xml:space="preserve">); </w:t>
      </w:r>
      <w:r w:rsidR="00E2046A">
        <w:t xml:space="preserve">Venetian Research Program </w:t>
      </w:r>
      <w:r w:rsidRPr="00FC4E14">
        <w:t xml:space="preserve">fellowship committee, Gladys Krieble Delmas Foundation (2012-  ); </w:t>
      </w:r>
      <w:r w:rsidR="00056AA7">
        <w:t>R</w:t>
      </w:r>
      <w:r w:rsidR="00140BBD">
        <w:t>enaissance Society of America, V</w:t>
      </w:r>
      <w:r w:rsidR="00056AA7">
        <w:t>ice-</w:t>
      </w:r>
      <w:r w:rsidR="002964D3">
        <w:t>p</w:t>
      </w:r>
      <w:r w:rsidR="00056AA7">
        <w:t>resident</w:t>
      </w:r>
      <w:r w:rsidR="00140BBD">
        <w:t xml:space="preserve">, </w:t>
      </w:r>
      <w:r w:rsidR="00056AA7">
        <w:t>P</w:t>
      </w:r>
      <w:r w:rsidR="002964D3">
        <w:t>r</w:t>
      </w:r>
      <w:r w:rsidR="00056AA7">
        <w:t xml:space="preserve">esident </w:t>
      </w:r>
      <w:r w:rsidR="00140BBD">
        <w:t xml:space="preserve">and Immediate Past President </w:t>
      </w:r>
      <w:r w:rsidR="007B35B0">
        <w:t>(2012-18</w:t>
      </w:r>
      <w:r w:rsidR="007071F3">
        <w:t>); Franklin</w:t>
      </w:r>
      <w:r w:rsidR="009547BD">
        <w:t xml:space="preserve"> </w:t>
      </w:r>
      <w:r w:rsidR="00786C47">
        <w:t xml:space="preserve">Research Grant Committee, </w:t>
      </w:r>
      <w:r w:rsidR="009547BD">
        <w:t>American Philosophical Society (2016-  ).</w:t>
      </w:r>
    </w:p>
    <w:p w14:paraId="37C3B4E3" w14:textId="77777777" w:rsidR="002D458F" w:rsidRDefault="002D458F"/>
    <w:p w14:paraId="69FF467F" w14:textId="77777777" w:rsidR="00342112" w:rsidRPr="00342112" w:rsidRDefault="00342112" w:rsidP="00342112">
      <w:r w:rsidRPr="00342112">
        <w:rPr>
          <w:i/>
          <w:iCs/>
        </w:rPr>
        <w:t>Books</w:t>
      </w:r>
    </w:p>
    <w:p w14:paraId="014074C5" w14:textId="77777777" w:rsidR="00342112" w:rsidRPr="00342112" w:rsidRDefault="00342112" w:rsidP="00342112">
      <w:r w:rsidRPr="00342112">
        <w:rPr>
          <w:i/>
          <w:iCs/>
        </w:rPr>
        <w:t>Borromini and the Roman Oratory: Style and Society</w:t>
      </w:r>
      <w:r w:rsidRPr="00342112">
        <w:t>, New York and Cambridge, Mass. (The Architectural History Foundation), 1980. Italian Translation, Einaudi, 1989. Richard Krautheimer Medal, 1984.</w:t>
      </w:r>
    </w:p>
    <w:p w14:paraId="20CC5BFF" w14:textId="77777777" w:rsidR="00342112" w:rsidRPr="00342112" w:rsidRDefault="00342112" w:rsidP="00342112"/>
    <w:p w14:paraId="5AF2027A" w14:textId="77777777" w:rsidR="00342112" w:rsidRPr="00342112" w:rsidRDefault="00342112" w:rsidP="00342112">
      <w:r w:rsidRPr="00342112">
        <w:rPr>
          <w:i/>
          <w:iCs/>
        </w:rPr>
        <w:t>The Robie House of Frank Lloyd Wright</w:t>
      </w:r>
      <w:r w:rsidRPr="00342112">
        <w:t>, Chicago: University of Chicago Press, 1984.</w:t>
      </w:r>
    </w:p>
    <w:p w14:paraId="1155FA8C" w14:textId="77777777" w:rsidR="00342112" w:rsidRPr="00342112" w:rsidRDefault="00342112" w:rsidP="00342112"/>
    <w:p w14:paraId="2A797E2A" w14:textId="77777777" w:rsidR="00342112" w:rsidRPr="00342112" w:rsidRDefault="00342112" w:rsidP="00342112">
      <w:pPr>
        <w:rPr>
          <w:lang w:val="it-IT"/>
        </w:rPr>
      </w:pPr>
      <w:r w:rsidRPr="00342112">
        <w:rPr>
          <w:i/>
          <w:iCs/>
          <w:lang w:val="it-IT"/>
        </w:rPr>
        <w:t>Specchio di Roma barocca</w:t>
      </w:r>
      <w:r w:rsidRPr="00342112">
        <w:rPr>
          <w:lang w:val="it-IT"/>
        </w:rPr>
        <w:t>, with Louise Rice, Rome: Edizioni dell'Elefante, 1991. Premio Letterario Rebecchini, 1992. Reprint 1996.</w:t>
      </w:r>
    </w:p>
    <w:p w14:paraId="11E9D8AB" w14:textId="77777777" w:rsidR="00342112" w:rsidRPr="00342112" w:rsidRDefault="00342112" w:rsidP="00342112">
      <w:pPr>
        <w:rPr>
          <w:lang w:val="it-IT"/>
        </w:rPr>
      </w:pPr>
    </w:p>
    <w:p w14:paraId="5329CF91" w14:textId="77777777" w:rsidR="00342112" w:rsidRPr="00342112" w:rsidRDefault="00342112" w:rsidP="00342112">
      <w:pPr>
        <w:rPr>
          <w:lang w:val="it-IT"/>
        </w:rPr>
      </w:pPr>
      <w:r w:rsidRPr="00342112">
        <w:rPr>
          <w:lang w:val="it-IT"/>
        </w:rPr>
        <w:t xml:space="preserve">Francesco Borromini, </w:t>
      </w:r>
      <w:r w:rsidRPr="00342112">
        <w:rPr>
          <w:i/>
          <w:iCs/>
          <w:lang w:val="it-IT"/>
        </w:rPr>
        <w:t>Opus Architectonicum</w:t>
      </w:r>
      <w:r w:rsidRPr="00342112">
        <w:rPr>
          <w:lang w:val="it-IT"/>
        </w:rPr>
        <w:t>, ed. Joseph Connors, Milan: Il Polifilo, Trattati di architectura, VII.2, 1998.</w:t>
      </w:r>
    </w:p>
    <w:p w14:paraId="060CD767" w14:textId="77777777" w:rsidR="00342112" w:rsidRPr="00342112" w:rsidRDefault="00342112" w:rsidP="00342112">
      <w:pPr>
        <w:rPr>
          <w:lang w:val="it-IT"/>
        </w:rPr>
      </w:pPr>
    </w:p>
    <w:p w14:paraId="35B04935" w14:textId="77777777" w:rsidR="00342112" w:rsidRPr="00342112" w:rsidRDefault="00342112" w:rsidP="00342112">
      <w:pPr>
        <w:rPr>
          <w:lang w:val="it-IT"/>
        </w:rPr>
      </w:pPr>
      <w:r w:rsidRPr="00342112">
        <w:rPr>
          <w:i/>
          <w:iCs/>
          <w:lang w:val="it-IT"/>
        </w:rPr>
        <w:t>Alleanze e inimicizie. L’urbanistica di Roma barocca</w:t>
      </w:r>
      <w:r w:rsidRPr="00342112">
        <w:rPr>
          <w:lang w:val="it-IT"/>
        </w:rPr>
        <w:t>, Rome: Laterza, 2005.</w:t>
      </w:r>
    </w:p>
    <w:p w14:paraId="46F55856" w14:textId="77777777" w:rsidR="00342112" w:rsidRPr="00342112" w:rsidRDefault="00342112" w:rsidP="00342112">
      <w:pPr>
        <w:rPr>
          <w:i/>
          <w:iCs/>
          <w:lang w:val="it-IT"/>
        </w:rPr>
      </w:pPr>
      <w:r w:rsidRPr="00342112">
        <w:rPr>
          <w:i/>
          <w:lang w:val="it-IT"/>
        </w:rPr>
        <w:lastRenderedPageBreak/>
        <w:fldChar w:fldCharType="begin"/>
      </w:r>
      <w:r w:rsidRPr="00342112">
        <w:rPr>
          <w:i/>
          <w:iCs/>
          <w:lang w:val="it-IT"/>
        </w:rPr>
        <w:instrText>tc "Alleanze e inimicizie. L’urbanistica di Roma barocca</w:instrText>
      </w:r>
      <w:r w:rsidRPr="00342112">
        <w:rPr>
          <w:i/>
          <w:lang w:val="it-IT"/>
        </w:rPr>
        <w:instrText>, Rome (Laterza), 2005.</w:instrText>
      </w:r>
      <w:r w:rsidRPr="00342112">
        <w:rPr>
          <w:i/>
          <w:iCs/>
          <w:lang w:val="it-IT"/>
        </w:rPr>
        <w:instrText>"</w:instrText>
      </w:r>
      <w:r w:rsidRPr="00342112">
        <w:rPr>
          <w:i/>
          <w:lang w:val="it-IT"/>
        </w:rPr>
        <w:fldChar w:fldCharType="end"/>
      </w:r>
    </w:p>
    <w:p w14:paraId="4D4AAC2A" w14:textId="77777777" w:rsidR="00342112" w:rsidRPr="00342112" w:rsidRDefault="00342112" w:rsidP="00342112">
      <w:pPr>
        <w:rPr>
          <w:lang w:val="it-IT"/>
        </w:rPr>
      </w:pPr>
      <w:r w:rsidRPr="00342112">
        <w:rPr>
          <w:i/>
          <w:lang w:val="it-IT"/>
        </w:rPr>
        <w:t>Piranesi and the Campus Martius: The Missing Corso: Topography and Archaeology in Eighteenth-century Rome</w:t>
      </w:r>
      <w:r w:rsidRPr="00342112">
        <w:rPr>
          <w:lang w:val="it-IT"/>
        </w:rPr>
        <w:t xml:space="preserve">, Rome: Unione Internazionale degli Istituti di Archeologia Storia e Storia dell’Arte in Roma (Conferenze 21), 2011. </w:t>
      </w:r>
    </w:p>
    <w:p w14:paraId="44BBA7B1" w14:textId="77777777" w:rsidR="00342112" w:rsidRPr="00342112" w:rsidRDefault="00342112" w:rsidP="00342112">
      <w:pPr>
        <w:rPr>
          <w:lang w:val="it-IT"/>
        </w:rPr>
      </w:pPr>
    </w:p>
    <w:p w14:paraId="6E1D025F" w14:textId="77777777" w:rsidR="00342112" w:rsidRPr="00342112" w:rsidRDefault="00342112" w:rsidP="00342112">
      <w:r w:rsidRPr="00342112">
        <w:t xml:space="preserve">with Louis Waldman, ed., </w:t>
      </w:r>
      <w:r w:rsidRPr="00342112">
        <w:rPr>
          <w:i/>
        </w:rPr>
        <w:t>Bernard Berenson: Formation and Heritage</w:t>
      </w:r>
      <w:r w:rsidRPr="00342112">
        <w:t>, Florence and Cambridge MA, 2014</w:t>
      </w:r>
    </w:p>
    <w:p w14:paraId="69F0E4E1" w14:textId="77777777" w:rsidR="00342112" w:rsidRPr="00342112" w:rsidRDefault="00342112" w:rsidP="00342112"/>
    <w:p w14:paraId="59897B01" w14:textId="77777777" w:rsidR="00342112" w:rsidRPr="00342112" w:rsidRDefault="00342112" w:rsidP="00342112">
      <w:pPr>
        <w:rPr>
          <w:i/>
          <w:iCs/>
        </w:rPr>
      </w:pPr>
    </w:p>
    <w:p w14:paraId="0A40CB74" w14:textId="77777777" w:rsidR="00342112" w:rsidRPr="00342112" w:rsidRDefault="00342112" w:rsidP="00342112">
      <w:r w:rsidRPr="00342112">
        <w:rPr>
          <w:i/>
          <w:iCs/>
        </w:rPr>
        <w:t>Exhibition Catalogues</w:t>
      </w:r>
    </w:p>
    <w:p w14:paraId="72C9DECE" w14:textId="77777777" w:rsidR="00342112" w:rsidRPr="00342112" w:rsidRDefault="00342112" w:rsidP="00342112">
      <w:r w:rsidRPr="00342112">
        <w:rPr>
          <w:i/>
          <w:iCs/>
        </w:rPr>
        <w:t>Vedute romane di Lievin Cruyl</w:t>
      </w:r>
      <w:r w:rsidRPr="00342112">
        <w:t>, Rome: American Academy, 1989 (co-author with Barbara Jatta).</w:t>
      </w:r>
    </w:p>
    <w:p w14:paraId="4575717B" w14:textId="77777777" w:rsidR="00342112" w:rsidRPr="00342112" w:rsidRDefault="00342112" w:rsidP="00342112"/>
    <w:p w14:paraId="458F6435" w14:textId="77777777" w:rsidR="00342112" w:rsidRPr="00342112" w:rsidRDefault="00342112" w:rsidP="00342112">
      <w:pPr>
        <w:rPr>
          <w:lang w:val="it-IT"/>
        </w:rPr>
      </w:pPr>
      <w:r w:rsidRPr="00342112">
        <w:rPr>
          <w:i/>
          <w:iCs/>
          <w:lang w:val="it-IT"/>
        </w:rPr>
        <w:t>Piranesi architetto</w:t>
      </w:r>
      <w:r w:rsidRPr="00342112">
        <w:rPr>
          <w:lang w:val="it-IT"/>
        </w:rPr>
        <w:t>, Rome: American Academy, Edizioni dell'Elefante, 1992 (co-author with John Wilton-Ely).</w:t>
      </w:r>
    </w:p>
    <w:p w14:paraId="29042E01" w14:textId="77777777" w:rsidR="00342112" w:rsidRPr="00342112" w:rsidRDefault="00342112" w:rsidP="00342112">
      <w:pPr>
        <w:rPr>
          <w:lang w:val="it-IT"/>
        </w:rPr>
      </w:pPr>
    </w:p>
    <w:p w14:paraId="2065B3A8" w14:textId="77777777" w:rsidR="00342112" w:rsidRPr="00342112" w:rsidRDefault="00342112" w:rsidP="00342112">
      <w:pPr>
        <w:rPr>
          <w:lang w:val="it-IT"/>
        </w:rPr>
      </w:pPr>
      <w:r w:rsidRPr="00342112">
        <w:rPr>
          <w:i/>
          <w:iCs/>
          <w:lang w:val="it-IT"/>
        </w:rPr>
        <w:t>Il giovane Borromini: dagli esordi a San Carlino</w:t>
      </w:r>
      <w:r w:rsidRPr="00342112">
        <w:rPr>
          <w:lang w:val="it-IT"/>
        </w:rPr>
        <w:t>, ed. Manuela Kahn-Rossi and Marco Franciolli, Lugano: Museo Cantonale d'Arte, September-November 1999 (consiglio scientifico, 46 catalogue entries and essay “Un teorema sacro: San Carlo alle Quattro Fontane,” pp. 459-95).</w:t>
      </w:r>
    </w:p>
    <w:p w14:paraId="78A9FEF5" w14:textId="77777777" w:rsidR="00342112" w:rsidRPr="00342112" w:rsidRDefault="00342112" w:rsidP="00342112">
      <w:pPr>
        <w:rPr>
          <w:lang w:val="it-IT"/>
        </w:rPr>
      </w:pPr>
    </w:p>
    <w:p w14:paraId="2CA6EF6C" w14:textId="77777777" w:rsidR="00342112" w:rsidRPr="00342112" w:rsidRDefault="00342112" w:rsidP="00342112">
      <w:pPr>
        <w:rPr>
          <w:lang w:val="it-IT"/>
        </w:rPr>
      </w:pPr>
      <w:r w:rsidRPr="00342112">
        <w:rPr>
          <w:i/>
          <w:iCs/>
          <w:lang w:val="it-IT"/>
        </w:rPr>
        <w:t>Borromini e l'universo barocco</w:t>
      </w:r>
      <w:r w:rsidRPr="00342112">
        <w:rPr>
          <w:lang w:val="it-IT"/>
        </w:rPr>
        <w:t>, ed. Richard Bösel and Christoph Frommel, Rome: Palazzo delle Esposizioni, December 1999-Feburary 2000, and Vienna: Albertina, April-June 2000 (consiglio scientifico, many catalogue entries and essay “Francesco Borromini: la vita 1599-1667,” pp. 7-21).</w:t>
      </w:r>
    </w:p>
    <w:p w14:paraId="1B3BC3CD" w14:textId="77777777" w:rsidR="00342112" w:rsidRPr="00342112" w:rsidRDefault="00342112" w:rsidP="00342112">
      <w:pPr>
        <w:rPr>
          <w:lang w:val="it-IT"/>
        </w:rPr>
      </w:pPr>
    </w:p>
    <w:p w14:paraId="5ED34079" w14:textId="77777777" w:rsidR="00342112" w:rsidRPr="00342112" w:rsidRDefault="00342112" w:rsidP="00342112">
      <w:pPr>
        <w:rPr>
          <w:i/>
        </w:rPr>
      </w:pPr>
      <w:r w:rsidRPr="00342112">
        <w:rPr>
          <w:i/>
        </w:rPr>
        <w:t xml:space="preserve">Editorial </w:t>
      </w:r>
    </w:p>
    <w:p w14:paraId="695D5A37" w14:textId="77777777" w:rsidR="00342112" w:rsidRPr="00342112" w:rsidRDefault="00342112" w:rsidP="00342112">
      <w:r w:rsidRPr="00342112">
        <w:t xml:space="preserve">Editor, </w:t>
      </w:r>
      <w:r w:rsidRPr="00342112">
        <w:rPr>
          <w:i/>
        </w:rPr>
        <w:t>Memoirs of the American Academy in Rome</w:t>
      </w:r>
      <w:r w:rsidRPr="00342112">
        <w:t>, vol. 40.</w:t>
      </w:r>
    </w:p>
    <w:p w14:paraId="3D5ADE47" w14:textId="77777777" w:rsidR="00342112" w:rsidRPr="00342112" w:rsidRDefault="00342112" w:rsidP="00342112"/>
    <w:p w14:paraId="620E0BA7" w14:textId="77777777" w:rsidR="00342112" w:rsidRPr="00342112" w:rsidRDefault="00342112" w:rsidP="00342112">
      <w:r w:rsidRPr="00342112">
        <w:t xml:space="preserve">Revision, with Jennifer Montagu, of Rudolf Wittkower, </w:t>
      </w:r>
      <w:r w:rsidRPr="00342112">
        <w:rPr>
          <w:i/>
        </w:rPr>
        <w:t>Art and Architecture in Italy 1600-1750</w:t>
      </w:r>
      <w:r w:rsidRPr="00342112">
        <w:t>, 3 vols., New Haven and London: Yale University Press, 1999, with introduction and extensive new bibliography.</w:t>
      </w:r>
    </w:p>
    <w:p w14:paraId="4FE1F8E8" w14:textId="77777777" w:rsidR="00342112" w:rsidRPr="00342112" w:rsidRDefault="00342112" w:rsidP="00342112"/>
    <w:p w14:paraId="2B16C40F" w14:textId="77777777" w:rsidR="00342112" w:rsidRDefault="00342112" w:rsidP="00342112">
      <w:r w:rsidRPr="00342112">
        <w:t xml:space="preserve">Introduction to the reprint of Margot and Rudolf Wittkower, </w:t>
      </w:r>
      <w:r w:rsidRPr="00342112">
        <w:rPr>
          <w:i/>
        </w:rPr>
        <w:t>Born Under Saturn</w:t>
      </w:r>
      <w:r w:rsidRPr="00342112">
        <w:t xml:space="preserve"> (1963), New York, New York Review of Books, 2007, pp.xvii-xxvi.</w:t>
      </w:r>
    </w:p>
    <w:p w14:paraId="236C3CE2" w14:textId="77777777" w:rsidR="00342112" w:rsidRDefault="00342112" w:rsidP="00342112"/>
    <w:p w14:paraId="0A685DE1" w14:textId="77777777" w:rsidR="00342112" w:rsidRDefault="00342112" w:rsidP="00342112"/>
    <w:p w14:paraId="60E647EB" w14:textId="77777777" w:rsidR="00342112" w:rsidRPr="00342112" w:rsidRDefault="00342112" w:rsidP="00342112">
      <w:r w:rsidRPr="00342112">
        <w:rPr>
          <w:i/>
          <w:iCs/>
        </w:rPr>
        <w:t>Ten Selected Articles</w:t>
      </w:r>
    </w:p>
    <w:p w14:paraId="7D61F1A3" w14:textId="77777777" w:rsidR="00342112" w:rsidRPr="00342112" w:rsidRDefault="00342112" w:rsidP="00342112">
      <w:r w:rsidRPr="00342112">
        <w:t xml:space="preserve">“Alliance and Enmity in Roman Baroque Urbanism,” </w:t>
      </w:r>
      <w:r w:rsidRPr="00342112">
        <w:rPr>
          <w:i/>
        </w:rPr>
        <w:t>Römisches Jahrbuch der Bibliotheca Hertziana</w:t>
      </w:r>
      <w:r w:rsidRPr="00342112">
        <w:t>, 25, 1989, pp. 207-94.</w:t>
      </w:r>
    </w:p>
    <w:p w14:paraId="317FF04E" w14:textId="77777777" w:rsidR="00342112" w:rsidRPr="00342112" w:rsidRDefault="00342112" w:rsidP="00342112"/>
    <w:p w14:paraId="14329E01" w14:textId="77777777" w:rsidR="00342112" w:rsidRPr="00342112" w:rsidRDefault="00342112" w:rsidP="00342112">
      <w:r w:rsidRPr="00342112">
        <w:lastRenderedPageBreak/>
        <w:t xml:space="preserve">“Ars Tornandi: Baroque Architecture and the Lathe,” </w:t>
      </w:r>
      <w:r w:rsidRPr="00342112">
        <w:rPr>
          <w:i/>
        </w:rPr>
        <w:t>Journal of the Warburg and Courtauld Institutes</w:t>
      </w:r>
      <w:r w:rsidRPr="00342112">
        <w:t xml:space="preserve">, 53, 1990, pp. 217-36. </w:t>
      </w:r>
    </w:p>
    <w:p w14:paraId="74E452A5" w14:textId="77777777" w:rsidR="00342112" w:rsidRPr="00342112" w:rsidRDefault="00342112" w:rsidP="00342112"/>
    <w:p w14:paraId="76436C50" w14:textId="77777777" w:rsidR="00342112" w:rsidRPr="00342112" w:rsidRDefault="00342112" w:rsidP="00342112">
      <w:pPr>
        <w:rPr>
          <w:lang w:val="it-IT"/>
        </w:rPr>
      </w:pPr>
      <w:r w:rsidRPr="00342112">
        <w:rPr>
          <w:lang w:val="it-IT"/>
        </w:rPr>
        <w:t xml:space="preserve">“Virtuoso Architecture in Cassiano's Rome,” </w:t>
      </w:r>
      <w:r w:rsidRPr="00342112">
        <w:rPr>
          <w:i/>
          <w:lang w:val="it-IT"/>
        </w:rPr>
        <w:t>Cassiano Dal Pozzo's Paper Museum</w:t>
      </w:r>
      <w:r w:rsidRPr="00342112">
        <w:rPr>
          <w:lang w:val="it-IT"/>
        </w:rPr>
        <w:t>, London, 1992, vol. 2 (</w:t>
      </w:r>
      <w:r w:rsidRPr="00342112">
        <w:rPr>
          <w:i/>
          <w:lang w:val="it-IT"/>
        </w:rPr>
        <w:t>Quaderni Puteani</w:t>
      </w:r>
      <w:r w:rsidRPr="00342112">
        <w:rPr>
          <w:lang w:val="it-IT"/>
        </w:rPr>
        <w:t xml:space="preserve"> 3), pp. 23-40.</w:t>
      </w:r>
    </w:p>
    <w:p w14:paraId="139F3A51" w14:textId="77777777" w:rsidR="00342112" w:rsidRPr="00342112" w:rsidRDefault="00342112" w:rsidP="00342112">
      <w:pPr>
        <w:rPr>
          <w:lang w:val="it-IT"/>
        </w:rPr>
      </w:pPr>
    </w:p>
    <w:p w14:paraId="5E8CF5A3" w14:textId="77777777" w:rsidR="00342112" w:rsidRPr="00342112" w:rsidRDefault="00342112" w:rsidP="00342112">
      <w:r w:rsidRPr="00342112">
        <w:t xml:space="preserve">“S. Ivo alla Sapienza: The First Three Minutes,” </w:t>
      </w:r>
      <w:r w:rsidRPr="00342112">
        <w:rPr>
          <w:i/>
        </w:rPr>
        <w:t>Journal of the Society of Architectural Historians</w:t>
      </w:r>
      <w:r w:rsidRPr="00342112">
        <w:t>, 55, 1996, pp. 38-57.</w:t>
      </w:r>
    </w:p>
    <w:p w14:paraId="60B8619A" w14:textId="77777777" w:rsidR="00342112" w:rsidRPr="00342112" w:rsidRDefault="00342112" w:rsidP="00342112"/>
    <w:p w14:paraId="1C8546A9" w14:textId="77777777" w:rsidR="00342112" w:rsidRPr="00342112" w:rsidRDefault="00342112" w:rsidP="00342112">
      <w:r w:rsidRPr="00342112">
        <w:t>“Borromini in Oppenord's Sketchbooks,” Ars naturam adiuvans</w:t>
      </w:r>
      <w:r w:rsidRPr="00342112">
        <w:rPr>
          <w:i/>
        </w:rPr>
        <w:t>. Festschrift für Matthias Winner</w:t>
      </w:r>
      <w:r w:rsidRPr="00342112">
        <w:t>, Mainz am Rhein, 1996, pp. 598-612.</w:t>
      </w:r>
    </w:p>
    <w:p w14:paraId="3FF48295" w14:textId="77777777" w:rsidR="00342112" w:rsidRPr="00342112" w:rsidRDefault="00342112" w:rsidP="00342112"/>
    <w:p w14:paraId="22426905" w14:textId="77777777" w:rsidR="00342112" w:rsidRPr="00342112" w:rsidRDefault="00342112" w:rsidP="00342112">
      <w:pPr>
        <w:rPr>
          <w:lang w:val="it-IT"/>
        </w:rPr>
      </w:pPr>
      <w:r w:rsidRPr="00342112">
        <w:rPr>
          <w:lang w:val="it-IT"/>
        </w:rPr>
        <w:t xml:space="preserve">“Borromini's S. Ivo alla Sapienza: the Spiral,” </w:t>
      </w:r>
      <w:r w:rsidRPr="00342112">
        <w:rPr>
          <w:i/>
          <w:lang w:val="it-IT"/>
        </w:rPr>
        <w:t>The Burlington Magazine</w:t>
      </w:r>
      <w:r w:rsidRPr="00342112">
        <w:rPr>
          <w:lang w:val="it-IT"/>
        </w:rPr>
        <w:t>, 138, 1996, pp. 668-82.</w:t>
      </w:r>
    </w:p>
    <w:p w14:paraId="68C3A4F4" w14:textId="77777777" w:rsidR="00342112" w:rsidRPr="00342112" w:rsidRDefault="00342112" w:rsidP="00342112">
      <w:pPr>
        <w:rPr>
          <w:lang w:val="it-IT"/>
        </w:rPr>
      </w:pPr>
    </w:p>
    <w:p w14:paraId="349C1110" w14:textId="77777777" w:rsidR="00342112" w:rsidRPr="00342112" w:rsidRDefault="00342112" w:rsidP="00342112">
      <w:pPr>
        <w:rPr>
          <w:lang w:val="it-IT"/>
        </w:rPr>
      </w:pPr>
      <w:r w:rsidRPr="00342112">
        <w:t xml:space="preserve">“Borromini, Hagia Sophia and S. Vitale,” </w:t>
      </w:r>
      <w:r w:rsidRPr="00342112">
        <w:rPr>
          <w:i/>
        </w:rPr>
        <w:t>Architectural Studies in Memory of Richard Krautheimer</w:t>
      </w:r>
      <w:r w:rsidRPr="00342112">
        <w:t xml:space="preserve">, ed. </w:t>
      </w:r>
      <w:r w:rsidRPr="00342112">
        <w:rPr>
          <w:lang w:val="it-IT"/>
        </w:rPr>
        <w:t>Cecil Striker, Mainz am Rhein, 1996, pp. 43-48.</w:t>
      </w:r>
    </w:p>
    <w:p w14:paraId="62476648" w14:textId="77777777" w:rsidR="00342112" w:rsidRPr="00342112" w:rsidRDefault="00342112" w:rsidP="00342112">
      <w:pPr>
        <w:rPr>
          <w:lang w:val="it-IT"/>
        </w:rPr>
      </w:pPr>
    </w:p>
    <w:p w14:paraId="682BBF55" w14:textId="77777777" w:rsidR="00342112" w:rsidRPr="00342112" w:rsidRDefault="00342112" w:rsidP="00342112">
      <w:r w:rsidRPr="00342112">
        <w:t xml:space="preserve">“Holy Redundancy and Echo in the Lateran Basilica in Rome,” </w:t>
      </w:r>
      <w:r w:rsidRPr="00342112">
        <w:rPr>
          <w:i/>
        </w:rPr>
        <w:t>Dialogues in Art History, From Mesopotamian to Modern: Readings for a New Century</w:t>
      </w:r>
      <w:r w:rsidRPr="00342112">
        <w:t>, Symposium in 2005 for the 25th Anniversary of the Center for Advanced Study in the Visual Arts, National Gallery in Washington, ed. Elizabeth Cropper, New Haven and London, Yale University Press, 2009, pp. 223-35.</w:t>
      </w:r>
    </w:p>
    <w:p w14:paraId="7157FE49" w14:textId="77777777" w:rsidR="00342112" w:rsidRPr="00342112" w:rsidRDefault="00342112" w:rsidP="00342112"/>
    <w:p w14:paraId="57C331A0" w14:textId="77777777" w:rsidR="00342112" w:rsidRPr="00342112" w:rsidRDefault="00342112" w:rsidP="00342112">
      <w:pPr>
        <w:rPr>
          <w:lang w:val="it-IT"/>
        </w:rPr>
      </w:pPr>
      <w:r w:rsidRPr="00342112">
        <w:rPr>
          <w:lang w:val="it-IT"/>
        </w:rPr>
        <w:t xml:space="preserve">“Biblioteche: l'architettura e l'ordinamento del sapere,” with Angela Dressen, in </w:t>
      </w:r>
      <w:r w:rsidRPr="00342112">
        <w:rPr>
          <w:i/>
          <w:lang w:val="it-IT"/>
        </w:rPr>
        <w:t>Il Rinascimento Italiano e l'Europa</w:t>
      </w:r>
      <w:r w:rsidRPr="00342112">
        <w:rPr>
          <w:lang w:val="it-IT"/>
        </w:rPr>
        <w:t xml:space="preserve">, vol. 6, </w:t>
      </w:r>
      <w:r w:rsidRPr="00342112">
        <w:rPr>
          <w:i/>
          <w:lang w:val="it-IT"/>
        </w:rPr>
        <w:t>Luoghi, spazi, architetture</w:t>
      </w:r>
      <w:r w:rsidRPr="00342112">
        <w:rPr>
          <w:lang w:val="it-IT"/>
        </w:rPr>
        <w:t>, ed. Donatella Calabi and Elena Svalduz, Treviso-Costabissara, 2010, pp. 199-228.</w:t>
      </w:r>
    </w:p>
    <w:p w14:paraId="7653B1BF" w14:textId="77777777" w:rsidR="00342112" w:rsidRPr="00342112" w:rsidRDefault="00342112" w:rsidP="00342112">
      <w:pPr>
        <w:rPr>
          <w:lang w:val="it-IT"/>
        </w:rPr>
      </w:pPr>
    </w:p>
    <w:p w14:paraId="03D6D870" w14:textId="77777777" w:rsidR="00342112" w:rsidRPr="00342112" w:rsidRDefault="00342112" w:rsidP="00342112">
      <w:pPr>
        <w:rPr>
          <w:lang w:val="it-IT"/>
        </w:rPr>
      </w:pPr>
      <w:r w:rsidRPr="00342112">
        <w:rPr>
          <w:lang w:val="it-IT"/>
        </w:rPr>
        <w:t xml:space="preserve">“Giovanni Battista Falda and Lievin Cruyl: Rivalry between Printmakers and Publishers in the Mapping of Rome,” in Mario Bevilacqua and Marcello Fagiolo, eds., </w:t>
      </w:r>
      <w:r w:rsidRPr="00342112">
        <w:rPr>
          <w:i/>
          <w:lang w:val="it-IT"/>
        </w:rPr>
        <w:t>Piante di Roma dal Rinascimento ai Catasti</w:t>
      </w:r>
      <w:r w:rsidRPr="00342112">
        <w:rPr>
          <w:lang w:val="it-IT"/>
        </w:rPr>
        <w:t>, Rome, 2012, pp. 218-31.</w:t>
      </w:r>
    </w:p>
    <w:p w14:paraId="6439F177" w14:textId="77777777" w:rsidR="00342112" w:rsidRPr="00342112" w:rsidRDefault="00342112" w:rsidP="00342112">
      <w:pPr>
        <w:rPr>
          <w:lang w:val="it-IT"/>
        </w:rPr>
      </w:pPr>
    </w:p>
    <w:p w14:paraId="1DF14596" w14:textId="77777777" w:rsidR="00342112" w:rsidRPr="00342112" w:rsidRDefault="00342112" w:rsidP="00342112">
      <w:r w:rsidRPr="00342112">
        <w:t xml:space="preserve">“Berenson and Katherine Dunham: Black American Dance,” in </w:t>
      </w:r>
      <w:r w:rsidRPr="00342112">
        <w:rPr>
          <w:i/>
        </w:rPr>
        <w:t>Bernard Berenson: Formation and Heritage</w:t>
      </w:r>
      <w:r w:rsidRPr="00342112">
        <w:t>, ed. Joseph Connors and Louis A. Waldman, Florence and Cambridge MA: Villa I Tatti with Harvard University Press, 2014, pp. 363-91</w:t>
      </w:r>
    </w:p>
    <w:p w14:paraId="4C075FC9" w14:textId="77777777" w:rsidR="00342112" w:rsidRDefault="00342112" w:rsidP="00342112"/>
    <w:p w14:paraId="51F2891F" w14:textId="77777777" w:rsidR="00A21880" w:rsidRDefault="00A21880" w:rsidP="00342112"/>
    <w:p w14:paraId="608341B4" w14:textId="77777777" w:rsidR="00342112" w:rsidRPr="00342112" w:rsidRDefault="00342112" w:rsidP="00342112">
      <w:pPr>
        <w:rPr>
          <w:i/>
        </w:rPr>
      </w:pPr>
      <w:r w:rsidRPr="00342112">
        <w:rPr>
          <w:i/>
        </w:rPr>
        <w:t>Research Projects with Publications Organized at Villa I Tatti (2003-2010)</w:t>
      </w:r>
    </w:p>
    <w:p w14:paraId="267C6F42" w14:textId="77777777" w:rsidR="00342112" w:rsidRPr="00342112" w:rsidRDefault="00342112" w:rsidP="00342112">
      <w:r w:rsidRPr="00342112">
        <w:rPr>
          <w:i/>
        </w:rPr>
        <w:t>The Brancacci Chapel: Form, Function and Setting</w:t>
      </w:r>
      <w:r w:rsidRPr="00342112">
        <w:t>, conference of 2003, ed. Nicholas Eckstein, Florence, L. Olschki, 2007.</w:t>
      </w:r>
    </w:p>
    <w:p w14:paraId="0EC4FACA" w14:textId="77777777" w:rsidR="00342112" w:rsidRPr="00342112" w:rsidRDefault="00342112" w:rsidP="00342112"/>
    <w:p w14:paraId="35D5D99F" w14:textId="77777777" w:rsidR="00342112" w:rsidRPr="00342112" w:rsidRDefault="00342112" w:rsidP="00342112">
      <w:r w:rsidRPr="00342112">
        <w:rPr>
          <w:i/>
        </w:rPr>
        <w:t>Sassetta: The Borgo San Sepolcro Altarpiece</w:t>
      </w:r>
      <w:r w:rsidRPr="00342112">
        <w:t xml:space="preserve">, 2 vols., ed. Machtelt Israëls, Leiden: Primavera Press, and Cambridge, Mass.: Harvard University Press, 2009. </w:t>
      </w:r>
    </w:p>
    <w:p w14:paraId="680A721D" w14:textId="77777777" w:rsidR="00342112" w:rsidRPr="00342112" w:rsidRDefault="00342112" w:rsidP="00342112"/>
    <w:p w14:paraId="73C8BC11" w14:textId="77777777" w:rsidR="00342112" w:rsidRPr="00342112" w:rsidRDefault="00342112" w:rsidP="00342112">
      <w:r w:rsidRPr="00342112">
        <w:rPr>
          <w:i/>
        </w:rPr>
        <w:t>Arnolfo's Moment</w:t>
      </w:r>
      <w:r w:rsidRPr="00342112">
        <w:t>, conference of 2005, ed. David Friedman, Julian Gardner, and Margaret Haines, Florence: L. Olschki, 2009.</w:t>
      </w:r>
    </w:p>
    <w:p w14:paraId="76E3C9D7" w14:textId="77777777" w:rsidR="00342112" w:rsidRPr="00342112" w:rsidRDefault="00342112" w:rsidP="00342112"/>
    <w:p w14:paraId="1BC32C14" w14:textId="77777777" w:rsidR="00342112" w:rsidRPr="00342112" w:rsidRDefault="00342112" w:rsidP="00342112">
      <w:r w:rsidRPr="00342112">
        <w:rPr>
          <w:i/>
        </w:rPr>
        <w:t>Memory and Invention</w:t>
      </w:r>
      <w:r w:rsidRPr="00342112">
        <w:t>, conference of 2006, ed. Anna Maria Busse Berger and Massimiliano Rossi, Florence: L. Olschki, 2009.</w:t>
      </w:r>
    </w:p>
    <w:p w14:paraId="297EAF31" w14:textId="77777777" w:rsidR="00342112" w:rsidRPr="00342112" w:rsidRDefault="00342112" w:rsidP="00342112"/>
    <w:p w14:paraId="7C13BFEA" w14:textId="77777777" w:rsidR="00342112" w:rsidRPr="00342112" w:rsidRDefault="00342112" w:rsidP="00342112">
      <w:r w:rsidRPr="00342112">
        <w:rPr>
          <w:i/>
        </w:rPr>
        <w:t>Desiderio da Settignano</w:t>
      </w:r>
      <w:r w:rsidRPr="00342112">
        <w:t>, conference of 2007 organized in conjunction with the Kunsthistorisches Institut in Florenz and the Museo Nazionale del Bargello, proceedings to be published in 2011 by Marsilio, Venice, ed. Joseph Connors, Beatrice Paolozzi-Strozzi, Gerhard Wolf, Louis A. Waldman.</w:t>
      </w:r>
    </w:p>
    <w:p w14:paraId="1CB68166" w14:textId="77777777" w:rsidR="00342112" w:rsidRPr="00342112" w:rsidRDefault="00342112" w:rsidP="00342112"/>
    <w:p w14:paraId="208EF69B" w14:textId="77777777" w:rsidR="00342112" w:rsidRPr="00342112" w:rsidRDefault="00342112" w:rsidP="00342112">
      <w:r w:rsidRPr="00342112">
        <w:rPr>
          <w:i/>
        </w:rPr>
        <w:t>Italy and Hungary. Humanism &amp; Art in the Early Renaissance</w:t>
      </w:r>
      <w:r w:rsidRPr="00342112">
        <w:t>, proceedings of a conference of 2007, ed. Peter Farbaky and Louis A. Waldman, foreword by Joseph Connors, pp. xi-xvii, Milan: Officina Libraria, and Cambridge MA: Harvard University Press, 2011.</w:t>
      </w:r>
    </w:p>
    <w:p w14:paraId="279755E7" w14:textId="77777777" w:rsidR="00342112" w:rsidRPr="00342112" w:rsidRDefault="00342112" w:rsidP="00342112"/>
    <w:p w14:paraId="73C73E3B" w14:textId="77777777" w:rsidR="00342112" w:rsidRPr="00342112" w:rsidRDefault="00342112" w:rsidP="00342112">
      <w:r w:rsidRPr="00342112">
        <w:rPr>
          <w:i/>
        </w:rPr>
        <w:t>Color between Two Worlds: The Codice Fiorentino di Bernardino da Sahagún</w:t>
      </w:r>
      <w:r w:rsidRPr="00342112">
        <w:t>, ed. Gerhard Wolf and Joseph Connors, with the collaboration of Louis A. Waldman, foreword by Joseph Connors, pp. xi-xv, Florence: Kunsthistorisches Institut and Villa I Tatti, 2011</w:t>
      </w:r>
    </w:p>
    <w:p w14:paraId="3DAB49EE" w14:textId="77777777" w:rsidR="00342112" w:rsidRPr="00342112" w:rsidRDefault="00342112" w:rsidP="00342112"/>
    <w:p w14:paraId="6F4009E6" w14:textId="77777777" w:rsidR="00342112" w:rsidRPr="00342112" w:rsidRDefault="00342112" w:rsidP="00342112">
      <w:r w:rsidRPr="00342112">
        <w:rPr>
          <w:i/>
        </w:rPr>
        <w:t xml:space="preserve">The Anglo-Florentine Renaissance: Art for the Early Tudors </w:t>
      </w:r>
      <w:r w:rsidRPr="00342112">
        <w:t>(Studies in British Art, 22), ed. Cinzia Sicca and Louis A. Waldman, with Foreword by Joseph Connors and Brian Allen, pp. 1-3, London and New Haven: Yale University Press, 2012.</w:t>
      </w:r>
    </w:p>
    <w:p w14:paraId="06C89F9D" w14:textId="77777777" w:rsidR="00342112" w:rsidRPr="00342112" w:rsidRDefault="00342112" w:rsidP="00342112"/>
    <w:p w14:paraId="59A0029B" w14:textId="77777777" w:rsidR="00A21880" w:rsidRDefault="00A21880" w:rsidP="00342112">
      <w:pPr>
        <w:rPr>
          <w:i/>
        </w:rPr>
      </w:pPr>
    </w:p>
    <w:p w14:paraId="6A90D377" w14:textId="77777777" w:rsidR="00342112" w:rsidRPr="00342112" w:rsidRDefault="00342112" w:rsidP="00342112">
      <w:pPr>
        <w:rPr>
          <w:i/>
        </w:rPr>
      </w:pPr>
      <w:r w:rsidRPr="00342112">
        <w:rPr>
          <w:i/>
        </w:rPr>
        <w:t>Book Series Initiated</w:t>
      </w:r>
    </w:p>
    <w:p w14:paraId="510D704B" w14:textId="77777777" w:rsidR="00342112" w:rsidRPr="00342112" w:rsidRDefault="00342112" w:rsidP="00342112">
      <w:r w:rsidRPr="00342112">
        <w:rPr>
          <w:i/>
        </w:rPr>
        <w:t>Monuments of Papal Rome</w:t>
      </w:r>
      <w:r w:rsidRPr="00342112">
        <w:t xml:space="preserve">, co-editor with Irving Lavin, published by Cambridge University Press in association with The American Academy in Rome. Five volumes published: Steven F. Ostrow, </w:t>
      </w:r>
      <w:r w:rsidRPr="00342112">
        <w:rPr>
          <w:i/>
        </w:rPr>
        <w:t>Art and Spirituality in Counter-Reformation Rome. The Sistine and Pauline Chapels in S. Maria Maggiore</w:t>
      </w:r>
      <w:r w:rsidRPr="00342112">
        <w:t xml:space="preserve"> (1996); Nicola Courtright, </w:t>
      </w:r>
      <w:r w:rsidRPr="00342112">
        <w:rPr>
          <w:i/>
        </w:rPr>
        <w:t>The Tower of the Winds in the Vatican Palace: Gregory XIII and the Art of Reform</w:t>
      </w:r>
      <w:r w:rsidRPr="00342112">
        <w:t xml:space="preserve"> (1997); Louise Rice, </w:t>
      </w:r>
      <w:r w:rsidRPr="00342112">
        <w:rPr>
          <w:i/>
        </w:rPr>
        <w:t>The Altars and Altarpieces of New St. Peter's. Outfitting the Basilica, 1621-1666</w:t>
      </w:r>
      <w:r w:rsidRPr="00342112">
        <w:t xml:space="preserve"> (1997); Tracy Ehrlich, </w:t>
      </w:r>
      <w:r w:rsidRPr="00342112">
        <w:rPr>
          <w:i/>
        </w:rPr>
        <w:t>Landscape and Identity in Early Modern Rome. Villa Culture at Frascati in the Borghese Era</w:t>
      </w:r>
      <w:r w:rsidRPr="00342112">
        <w:t xml:space="preserve"> (2002); Alice Jarrard, </w:t>
      </w:r>
      <w:r w:rsidRPr="00342112">
        <w:rPr>
          <w:i/>
        </w:rPr>
        <w:t xml:space="preserve">Architecture as Performance in Seventeenth-century Europe: Court Ritual in Modena, Rome, and Paris </w:t>
      </w:r>
      <w:r w:rsidRPr="00342112">
        <w:t>(2003).</w:t>
      </w:r>
    </w:p>
    <w:p w14:paraId="0B99D4F3" w14:textId="77777777" w:rsidR="00342112" w:rsidRPr="00342112" w:rsidRDefault="00342112" w:rsidP="00342112"/>
    <w:p w14:paraId="278B30BE" w14:textId="77777777" w:rsidR="00342112" w:rsidRPr="00342112" w:rsidRDefault="00342112" w:rsidP="00342112">
      <w:r w:rsidRPr="00342112">
        <w:rPr>
          <w:i/>
        </w:rPr>
        <w:lastRenderedPageBreak/>
        <w:t>The Berenson Lectures in the Italian Renaissance</w:t>
      </w:r>
      <w:r w:rsidRPr="00342112">
        <w:t xml:space="preserve">, series instituted in 2006, to be delivered at Villa I Tatti and published by Harvard University Press. Volumes published to date: Edward Muir, </w:t>
      </w:r>
      <w:r w:rsidRPr="00342112">
        <w:rPr>
          <w:i/>
        </w:rPr>
        <w:t>The Culture Wars of the Late Renaissance: Skeptics, Libertines, and Opera</w:t>
      </w:r>
      <w:r w:rsidRPr="00342112">
        <w:t xml:space="preserve"> (2007); Dale Kent, </w:t>
      </w:r>
      <w:r w:rsidRPr="00342112">
        <w:rPr>
          <w:i/>
        </w:rPr>
        <w:t>Friendship, Love and Trust in Renaissance Florence</w:t>
      </w:r>
      <w:r w:rsidRPr="00342112">
        <w:t xml:space="preserve"> (2009); Julian Gardner, </w:t>
      </w:r>
      <w:r w:rsidRPr="00342112">
        <w:rPr>
          <w:i/>
        </w:rPr>
        <w:t>Giotto and His Publics: Three Paradigms of Patronage</w:t>
      </w:r>
      <w:r w:rsidRPr="00342112">
        <w:t xml:space="preserve"> (2010); Charles Dempsey</w:t>
      </w:r>
      <w:r w:rsidRPr="00342112">
        <w:rPr>
          <w:i/>
        </w:rPr>
        <w:t xml:space="preserve">, The Early Renaissance and Vernacular Culture </w:t>
      </w:r>
      <w:r w:rsidRPr="00342112">
        <w:t xml:space="preserve">(2012). Forthcoming: Caroline Elam, </w:t>
      </w:r>
      <w:r w:rsidRPr="00342112">
        <w:rPr>
          <w:i/>
        </w:rPr>
        <w:t>Firenze bella: The Renaissance City View</w:t>
      </w:r>
      <w:r w:rsidRPr="00342112">
        <w:t>.</w:t>
      </w:r>
    </w:p>
    <w:p w14:paraId="21D9A0EC" w14:textId="77777777" w:rsidR="00342112" w:rsidRPr="00342112" w:rsidRDefault="00342112" w:rsidP="00342112"/>
    <w:p w14:paraId="34FF448B" w14:textId="77777777" w:rsidR="00342112" w:rsidRPr="00342112" w:rsidRDefault="00342112" w:rsidP="00342112">
      <w:r w:rsidRPr="00342112">
        <w:rPr>
          <w:i/>
        </w:rPr>
        <w:t>I Tatti Studies in Italian Renaissance History</w:t>
      </w:r>
      <w:r w:rsidRPr="00342112">
        <w:t xml:space="preserve">, published by Harvard University Press. Volumes initiated in my directorship: Lodi Nauta, </w:t>
      </w:r>
      <w:r w:rsidRPr="00342112">
        <w:rPr>
          <w:i/>
        </w:rPr>
        <w:t>In Defense of Common Sense. Lorenzo Valla's Humanistic Critique of Scholastic Philosophy</w:t>
      </w:r>
      <w:r w:rsidRPr="00342112">
        <w:t xml:space="preserve">, 2009; Alison Brown, </w:t>
      </w:r>
      <w:r w:rsidRPr="00342112">
        <w:rPr>
          <w:i/>
        </w:rPr>
        <w:t>The Return of Lucretius to Renaissance Florence</w:t>
      </w:r>
      <w:r w:rsidRPr="00342112">
        <w:t xml:space="preserve">, Stephen Bowd, </w:t>
      </w:r>
      <w:r w:rsidRPr="00342112">
        <w:rPr>
          <w:i/>
        </w:rPr>
        <w:t>Venice’s Most Loyal City: Civic Identities in Renaissance Brescia</w:t>
      </w:r>
      <w:r w:rsidRPr="00342112">
        <w:t xml:space="preserve">, 2010. Ongoing. </w:t>
      </w:r>
    </w:p>
    <w:p w14:paraId="54B25E5E" w14:textId="77777777" w:rsidR="00342112" w:rsidRDefault="00342112">
      <w:bookmarkStart w:id="0" w:name="_GoBack"/>
      <w:bookmarkEnd w:id="0"/>
    </w:p>
    <w:sectPr w:rsidR="00342112" w:rsidSect="00342112">
      <w:headerReference w:type="default" r:id="rId8"/>
      <w:type w:val="continuous"/>
      <w:pgSz w:w="12240" w:h="15840" w:code="1"/>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DD60" w14:textId="77777777" w:rsidR="000C31F6" w:rsidRDefault="000C31F6" w:rsidP="00342112">
      <w:pPr>
        <w:spacing w:line="240" w:lineRule="auto"/>
      </w:pPr>
      <w:r>
        <w:separator/>
      </w:r>
    </w:p>
  </w:endnote>
  <w:endnote w:type="continuationSeparator" w:id="0">
    <w:p w14:paraId="1B01E152" w14:textId="77777777" w:rsidR="000C31F6" w:rsidRDefault="000C31F6" w:rsidP="0034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2712" w14:textId="77777777" w:rsidR="000C31F6" w:rsidRDefault="000C31F6" w:rsidP="00342112">
      <w:pPr>
        <w:spacing w:line="240" w:lineRule="auto"/>
      </w:pPr>
      <w:r>
        <w:separator/>
      </w:r>
    </w:p>
  </w:footnote>
  <w:footnote w:type="continuationSeparator" w:id="0">
    <w:p w14:paraId="318DE897" w14:textId="77777777" w:rsidR="000C31F6" w:rsidRDefault="000C31F6" w:rsidP="0034211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4960"/>
      <w:docPartObj>
        <w:docPartGallery w:val="Page Numbers (Top of Page)"/>
        <w:docPartUnique/>
      </w:docPartObj>
    </w:sdtPr>
    <w:sdtEndPr/>
    <w:sdtContent>
      <w:p w14:paraId="229F8E3A" w14:textId="77777777" w:rsidR="00342112" w:rsidRDefault="00A91099">
        <w:pPr>
          <w:pStyle w:val="Header"/>
          <w:jc w:val="right"/>
        </w:pPr>
        <w:r>
          <w:fldChar w:fldCharType="begin"/>
        </w:r>
        <w:r>
          <w:instrText xml:space="preserve"> PAGE   \* MERGEFORMAT </w:instrText>
        </w:r>
        <w:r>
          <w:fldChar w:fldCharType="separate"/>
        </w:r>
        <w:r w:rsidR="008F0BB2">
          <w:rPr>
            <w:noProof/>
          </w:rPr>
          <w:t>6</w:t>
        </w:r>
        <w:r>
          <w:rPr>
            <w:noProof/>
          </w:rPr>
          <w:fldChar w:fldCharType="end"/>
        </w:r>
      </w:p>
    </w:sdtContent>
  </w:sdt>
  <w:p w14:paraId="5E200602" w14:textId="77777777" w:rsidR="00342112" w:rsidRDefault="00342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E14"/>
    <w:rsid w:val="00016703"/>
    <w:rsid w:val="0003062D"/>
    <w:rsid w:val="00056AA7"/>
    <w:rsid w:val="000C31F6"/>
    <w:rsid w:val="00140BBD"/>
    <w:rsid w:val="00261795"/>
    <w:rsid w:val="00282BAA"/>
    <w:rsid w:val="002964D3"/>
    <w:rsid w:val="002D458F"/>
    <w:rsid w:val="002E02E5"/>
    <w:rsid w:val="00342112"/>
    <w:rsid w:val="00345606"/>
    <w:rsid w:val="0056166F"/>
    <w:rsid w:val="00587872"/>
    <w:rsid w:val="006027D2"/>
    <w:rsid w:val="007071F3"/>
    <w:rsid w:val="00777395"/>
    <w:rsid w:val="00786C47"/>
    <w:rsid w:val="007B35B0"/>
    <w:rsid w:val="007C1182"/>
    <w:rsid w:val="00836CF4"/>
    <w:rsid w:val="0086426A"/>
    <w:rsid w:val="008F0BB2"/>
    <w:rsid w:val="00913B20"/>
    <w:rsid w:val="009547BD"/>
    <w:rsid w:val="0097343C"/>
    <w:rsid w:val="0098134B"/>
    <w:rsid w:val="00A21880"/>
    <w:rsid w:val="00A83B4F"/>
    <w:rsid w:val="00A91099"/>
    <w:rsid w:val="00B15D7F"/>
    <w:rsid w:val="00BD36EA"/>
    <w:rsid w:val="00C20237"/>
    <w:rsid w:val="00C32DF1"/>
    <w:rsid w:val="00D038AF"/>
    <w:rsid w:val="00D23A85"/>
    <w:rsid w:val="00E2046A"/>
    <w:rsid w:val="00E44E57"/>
    <w:rsid w:val="00EA1F64"/>
    <w:rsid w:val="00ED638F"/>
    <w:rsid w:val="00FC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oe"/>
    <w:qFormat/>
    <w:rsid w:val="006027D2"/>
    <w:pPr>
      <w:spacing w:before="0" w:beforeAutospacing="0" w:after="0" w:afterAutospacing="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27D2"/>
    <w:pPr>
      <w:spacing w:before="0" w:beforeAutospacing="0" w:after="0" w:afterAutospacing="0"/>
    </w:pPr>
    <w:rPr>
      <w:rFonts w:ascii="Times New Roman" w:hAnsi="Times New Roman"/>
      <w:sz w:val="24"/>
    </w:rPr>
  </w:style>
  <w:style w:type="paragraph" w:styleId="FootnoteText">
    <w:name w:val="footnote text"/>
    <w:basedOn w:val="Normal"/>
    <w:link w:val="FootnoteTextChar"/>
    <w:uiPriority w:val="99"/>
    <w:semiHidden/>
    <w:unhideWhenUsed/>
    <w:rsid w:val="007C1182"/>
    <w:pPr>
      <w:spacing w:line="240" w:lineRule="auto"/>
    </w:pPr>
    <w:rPr>
      <w:sz w:val="20"/>
      <w:szCs w:val="20"/>
    </w:rPr>
  </w:style>
  <w:style w:type="character" w:customStyle="1" w:styleId="FootnoteTextChar">
    <w:name w:val="Footnote Text Char"/>
    <w:basedOn w:val="DefaultParagraphFont"/>
    <w:link w:val="FootnoteText"/>
    <w:uiPriority w:val="99"/>
    <w:semiHidden/>
    <w:rsid w:val="007C1182"/>
    <w:rPr>
      <w:rFonts w:ascii="Times New Roman" w:hAnsi="Times New Roman"/>
      <w:sz w:val="20"/>
      <w:szCs w:val="20"/>
    </w:rPr>
  </w:style>
  <w:style w:type="paragraph" w:styleId="EndnoteText">
    <w:name w:val="endnote text"/>
    <w:basedOn w:val="Normal"/>
    <w:link w:val="EndnoteTextChar"/>
    <w:uiPriority w:val="99"/>
    <w:semiHidden/>
    <w:unhideWhenUsed/>
    <w:rsid w:val="00261795"/>
    <w:pPr>
      <w:spacing w:line="240" w:lineRule="auto"/>
    </w:pPr>
    <w:rPr>
      <w:sz w:val="20"/>
      <w:szCs w:val="20"/>
    </w:rPr>
  </w:style>
  <w:style w:type="character" w:customStyle="1" w:styleId="EndnoteTextChar">
    <w:name w:val="Endnote Text Char"/>
    <w:basedOn w:val="DefaultParagraphFont"/>
    <w:link w:val="EndnoteText"/>
    <w:uiPriority w:val="99"/>
    <w:semiHidden/>
    <w:rsid w:val="00261795"/>
    <w:rPr>
      <w:rFonts w:ascii="Times New Roman" w:hAnsi="Times New Roman"/>
      <w:sz w:val="20"/>
      <w:szCs w:val="20"/>
    </w:rPr>
  </w:style>
  <w:style w:type="paragraph" w:styleId="Header">
    <w:name w:val="header"/>
    <w:basedOn w:val="Normal"/>
    <w:link w:val="HeaderChar"/>
    <w:uiPriority w:val="99"/>
    <w:unhideWhenUsed/>
    <w:rsid w:val="00342112"/>
    <w:pPr>
      <w:tabs>
        <w:tab w:val="center" w:pos="4680"/>
        <w:tab w:val="right" w:pos="9360"/>
      </w:tabs>
      <w:spacing w:line="240" w:lineRule="auto"/>
    </w:pPr>
  </w:style>
  <w:style w:type="character" w:customStyle="1" w:styleId="HeaderChar">
    <w:name w:val="Header Char"/>
    <w:basedOn w:val="DefaultParagraphFont"/>
    <w:link w:val="Header"/>
    <w:uiPriority w:val="99"/>
    <w:rsid w:val="00342112"/>
    <w:rPr>
      <w:rFonts w:ascii="Times New Roman" w:hAnsi="Times New Roman"/>
      <w:sz w:val="24"/>
    </w:rPr>
  </w:style>
  <w:style w:type="paragraph" w:styleId="Footer">
    <w:name w:val="footer"/>
    <w:basedOn w:val="Normal"/>
    <w:link w:val="FooterChar"/>
    <w:uiPriority w:val="99"/>
    <w:semiHidden/>
    <w:unhideWhenUsed/>
    <w:rsid w:val="0034211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42112"/>
    <w:rPr>
      <w:rFonts w:ascii="Times New Roman" w:hAnsi="Times New Roman"/>
      <w:sz w:val="24"/>
    </w:rPr>
  </w:style>
  <w:style w:type="character" w:styleId="Hyperlink">
    <w:name w:val="Hyperlink"/>
    <w:basedOn w:val="DefaultParagraphFont"/>
    <w:uiPriority w:val="99"/>
    <w:unhideWhenUsed/>
    <w:rsid w:val="00913B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holar.harvard.edu/jconnor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1970</Words>
  <Characters>9577</Characters>
  <Application>Microsoft Macintosh Word</Application>
  <DocSecurity>0</DocSecurity>
  <Lines>162</Lines>
  <Paragraphs>18</Paragraphs>
  <ScaleCrop>false</ScaleCrop>
  <Company>Harvard University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connors2</dc:creator>
  <cp:lastModifiedBy>Joseph Connors</cp:lastModifiedBy>
  <cp:revision>20</cp:revision>
  <dcterms:created xsi:type="dcterms:W3CDTF">2014-10-06T04:19:00Z</dcterms:created>
  <dcterms:modified xsi:type="dcterms:W3CDTF">2017-01-18T21:02:00Z</dcterms:modified>
</cp:coreProperties>
</file>